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B524E0" w14:textId="748B1018" w:rsidR="003C3F09" w:rsidRPr="00D404C0" w:rsidRDefault="003C3F09" w:rsidP="003C3F09">
      <w:pPr>
        <w:pStyle w:val="En-tte"/>
        <w:rPr>
          <w:rFonts w:cs="Arial"/>
          <w:sz w:val="22"/>
          <w:szCs w:val="22"/>
          <w:lang w:val="sv-SE"/>
        </w:rPr>
      </w:pPr>
      <w:r w:rsidRPr="00D404C0">
        <w:rPr>
          <w:rFonts w:cs="Arial"/>
          <w:sz w:val="22"/>
          <w:szCs w:val="22"/>
          <w:lang w:val="sv-SE"/>
        </w:rPr>
        <w:t>3GPP TSG-RAN1 Meeting #122bis</w:t>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sidR="001237BD">
        <w:rPr>
          <w:rFonts w:cs="Arial"/>
          <w:sz w:val="22"/>
          <w:szCs w:val="22"/>
          <w:lang w:val="sv-SE"/>
        </w:rPr>
        <w:t xml:space="preserve">            </w:t>
      </w:r>
      <w:r w:rsidR="001237BD" w:rsidRPr="001237BD">
        <w:rPr>
          <w:rFonts w:cs="Arial"/>
          <w:sz w:val="22"/>
          <w:szCs w:val="22"/>
          <w:lang w:val="sv-SE"/>
        </w:rPr>
        <w:t>R1-2506905</w:t>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sidRPr="00D404C0">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p>
    <w:p w14:paraId="24546A76" w14:textId="3C8E8BE9" w:rsidR="003C3F09" w:rsidRPr="00872560" w:rsidRDefault="003C3F09" w:rsidP="003C3F09">
      <w:pPr>
        <w:pStyle w:val="En-tte"/>
        <w:rPr>
          <w:b w:val="0"/>
          <w:bCs/>
          <w:noProof/>
          <w:sz w:val="24"/>
        </w:rPr>
      </w:pPr>
      <w:r w:rsidRPr="00D404C0">
        <w:rPr>
          <w:rFonts w:cs="Arial"/>
          <w:sz w:val="22"/>
          <w:szCs w:val="22"/>
          <w:lang w:val="sv-SE"/>
        </w:rPr>
        <w:t>Prague, Czech Republic, 13</w:t>
      </w:r>
      <w:r w:rsidR="00454C8C">
        <w:rPr>
          <w:rFonts w:cs="Arial"/>
          <w:sz w:val="22"/>
          <w:szCs w:val="22"/>
          <w:lang w:val="sv-SE"/>
        </w:rPr>
        <w:t>th</w:t>
      </w:r>
      <w:r w:rsidRPr="00D404C0">
        <w:rPr>
          <w:rFonts w:cs="Arial"/>
          <w:sz w:val="22"/>
          <w:szCs w:val="22"/>
          <w:lang w:val="sv-SE"/>
        </w:rPr>
        <w:t xml:space="preserve"> – 17</w:t>
      </w:r>
      <w:r w:rsidR="00454C8C">
        <w:rPr>
          <w:rFonts w:cs="Arial"/>
          <w:sz w:val="22"/>
          <w:szCs w:val="22"/>
          <w:lang w:val="sv-SE"/>
        </w:rPr>
        <w:t>th of</w:t>
      </w:r>
      <w:r w:rsidRPr="00D404C0">
        <w:rPr>
          <w:rFonts w:cs="Arial"/>
          <w:sz w:val="22"/>
          <w:szCs w:val="22"/>
          <w:lang w:val="sv-SE"/>
        </w:rPr>
        <w:t xml:space="preserve"> October 2025 </w:t>
      </w:r>
    </w:p>
    <w:p w14:paraId="5584F679" w14:textId="77777777" w:rsidR="003C3F09" w:rsidRDefault="003C3F09" w:rsidP="003C3F09">
      <w:pPr>
        <w:keepNext/>
        <w:pBdr>
          <w:bottom w:val="single" w:sz="4" w:space="1" w:color="auto"/>
        </w:pBdr>
        <w:tabs>
          <w:tab w:val="right" w:pos="9639"/>
        </w:tabs>
        <w:outlineLvl w:val="0"/>
        <w:rPr>
          <w:rFonts w:ascii="Arial" w:hAnsi="Arial" w:cs="Arial"/>
          <w:b/>
          <w:sz w:val="24"/>
        </w:rPr>
      </w:pPr>
    </w:p>
    <w:p w14:paraId="68F07657" w14:textId="77777777" w:rsidR="003C3F09" w:rsidRPr="00A11F0D" w:rsidRDefault="003C3F09" w:rsidP="003C3F09">
      <w:pPr>
        <w:spacing w:after="60"/>
        <w:rPr>
          <w:b/>
          <w:kern w:val="2"/>
          <w:lang w:val="en-US" w:eastAsia="zh-CN"/>
        </w:rPr>
      </w:pPr>
      <w:r w:rsidRPr="00A11F0D">
        <w:rPr>
          <w:b/>
          <w:kern w:val="2"/>
          <w:lang w:val="en-US" w:eastAsia="zh-CN"/>
        </w:rPr>
        <w:t>Agenda Item:</w:t>
      </w:r>
      <w:r w:rsidRPr="00A11F0D">
        <w:rPr>
          <w:b/>
          <w:kern w:val="2"/>
          <w:lang w:val="en-US" w:eastAsia="zh-CN"/>
        </w:rPr>
        <w:tab/>
      </w:r>
      <w:r>
        <w:rPr>
          <w:b/>
          <w:kern w:val="2"/>
          <w:lang w:val="en-US" w:eastAsia="zh-CN"/>
        </w:rPr>
        <w:t xml:space="preserve">   11</w:t>
      </w:r>
      <w:r w:rsidRPr="00A11F0D">
        <w:rPr>
          <w:b/>
          <w:kern w:val="2"/>
          <w:lang w:val="en-US" w:eastAsia="zh-CN"/>
        </w:rPr>
        <w:t>.</w:t>
      </w:r>
      <w:r>
        <w:rPr>
          <w:b/>
          <w:kern w:val="2"/>
          <w:lang w:val="en-US" w:eastAsia="zh-CN"/>
        </w:rPr>
        <w:t>3</w:t>
      </w:r>
      <w:r w:rsidRPr="00A11F0D">
        <w:rPr>
          <w:b/>
          <w:kern w:val="2"/>
          <w:lang w:val="en-US" w:eastAsia="zh-CN"/>
        </w:rPr>
        <w:tab/>
      </w:r>
    </w:p>
    <w:p w14:paraId="6BF8E781" w14:textId="38E43C30" w:rsidR="003C3F09" w:rsidRPr="00A11F0D" w:rsidRDefault="003C3F09" w:rsidP="003C3F09">
      <w:pPr>
        <w:spacing w:after="60"/>
        <w:ind w:left="1555" w:hanging="1555"/>
        <w:rPr>
          <w:b/>
          <w:kern w:val="2"/>
          <w:lang w:val="en-US" w:eastAsia="zh-CN"/>
        </w:rPr>
      </w:pPr>
      <w:r w:rsidRPr="00A11F0D">
        <w:rPr>
          <w:b/>
          <w:kern w:val="2"/>
          <w:lang w:val="en-US" w:eastAsia="zh-CN"/>
        </w:rPr>
        <w:t>Source:</w:t>
      </w:r>
      <w:r w:rsidRPr="00A11F0D">
        <w:rPr>
          <w:b/>
          <w:kern w:val="2"/>
          <w:lang w:val="en-US" w:eastAsia="zh-CN"/>
        </w:rPr>
        <w:tab/>
        <w:t>Thales</w:t>
      </w:r>
      <w:r w:rsidR="00BA17F4">
        <w:rPr>
          <w:b/>
          <w:kern w:val="2"/>
          <w:lang w:val="en-US" w:eastAsia="zh-CN"/>
        </w:rPr>
        <w:t>, University of Bologna, CTTC</w:t>
      </w:r>
      <w:r w:rsidR="006D3C8D">
        <w:rPr>
          <w:b/>
          <w:kern w:val="2"/>
          <w:lang w:val="en-US" w:eastAsia="zh-CN"/>
        </w:rPr>
        <w:t>, DLR</w:t>
      </w:r>
      <w:r w:rsidR="00B767B5">
        <w:rPr>
          <w:b/>
          <w:kern w:val="2"/>
          <w:lang w:val="en-US" w:eastAsia="zh-CN"/>
        </w:rPr>
        <w:t>, ESA</w:t>
      </w:r>
    </w:p>
    <w:p w14:paraId="46D64263" w14:textId="1171CE55" w:rsidR="003C3F09" w:rsidRDefault="003C3F09" w:rsidP="003C3F09">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Pr="00DA377E">
        <w:rPr>
          <w:b/>
          <w:kern w:val="2"/>
          <w:lang w:val="en-US" w:eastAsia="zh-CN"/>
        </w:rPr>
        <w:t xml:space="preserve">Discussion on </w:t>
      </w:r>
      <w:r w:rsidR="008136BF">
        <w:rPr>
          <w:b/>
          <w:kern w:val="2"/>
          <w:lang w:val="en-US" w:eastAsia="zh-CN"/>
        </w:rPr>
        <w:t>w</w:t>
      </w:r>
      <w:r w:rsidR="00687691" w:rsidRPr="00AD7901">
        <w:rPr>
          <w:b/>
          <w:kern w:val="2"/>
          <w:lang w:val="en-US" w:eastAsia="zh-CN"/>
        </w:rPr>
        <w:t>aveform for 6GR air interface</w:t>
      </w:r>
    </w:p>
    <w:p w14:paraId="24BDB9D7" w14:textId="77777777" w:rsidR="003C3F09" w:rsidRPr="00E7328F" w:rsidRDefault="003C3F09" w:rsidP="003C3F09">
      <w:pPr>
        <w:spacing w:after="60"/>
        <w:ind w:left="1555" w:hanging="1555"/>
        <w:rPr>
          <w:b/>
          <w:kern w:val="2"/>
          <w:lang w:val="en-US" w:eastAsia="zh-CN"/>
        </w:rPr>
      </w:pPr>
      <w:r w:rsidRPr="00E7328F">
        <w:rPr>
          <w:b/>
          <w:kern w:val="2"/>
          <w:lang w:val="en-US" w:eastAsia="zh-CN"/>
        </w:rPr>
        <w:t xml:space="preserve">WI </w:t>
      </w:r>
      <w:proofErr w:type="gramStart"/>
      <w:r w:rsidRPr="00E7328F">
        <w:rPr>
          <w:b/>
          <w:kern w:val="2"/>
          <w:lang w:val="en-US" w:eastAsia="zh-CN"/>
        </w:rPr>
        <w:t>code :</w:t>
      </w:r>
      <w:proofErr w:type="gramEnd"/>
      <w:r w:rsidRPr="00E7328F">
        <w:rPr>
          <w:b/>
          <w:kern w:val="2"/>
          <w:lang w:val="en-US" w:eastAsia="zh-CN"/>
        </w:rPr>
        <w:t xml:space="preserve"> </w:t>
      </w:r>
      <w:r w:rsidRPr="00E7328F">
        <w:rPr>
          <w:b/>
          <w:kern w:val="2"/>
          <w:lang w:val="en-US" w:eastAsia="zh-CN"/>
        </w:rPr>
        <w:tab/>
        <w:t>FS_6G_Radio</w:t>
      </w:r>
    </w:p>
    <w:p w14:paraId="1D8F39D6" w14:textId="77777777" w:rsidR="003C3F09" w:rsidRPr="00E7328F" w:rsidRDefault="003C3F09" w:rsidP="003C3F09">
      <w:pPr>
        <w:spacing w:after="60"/>
        <w:ind w:left="1555" w:hanging="1555"/>
        <w:rPr>
          <w:b/>
          <w:kern w:val="2"/>
          <w:lang w:val="en-US" w:eastAsia="zh-CN"/>
        </w:rPr>
      </w:pPr>
      <w:proofErr w:type="gramStart"/>
      <w:r w:rsidRPr="00E7328F">
        <w:rPr>
          <w:b/>
          <w:kern w:val="2"/>
          <w:lang w:val="en-US" w:eastAsia="zh-CN"/>
        </w:rPr>
        <w:t>Release :</w:t>
      </w:r>
      <w:proofErr w:type="gramEnd"/>
      <w:r w:rsidRPr="00E7328F">
        <w:rPr>
          <w:b/>
          <w:kern w:val="2"/>
          <w:lang w:val="en-US" w:eastAsia="zh-CN"/>
        </w:rPr>
        <w:tab/>
        <w:t>Rel-20</w:t>
      </w:r>
    </w:p>
    <w:p w14:paraId="1AAA7A38" w14:textId="77777777" w:rsidR="003C3F09" w:rsidRPr="00DA377E" w:rsidRDefault="003C3F09" w:rsidP="003C3F09">
      <w:pPr>
        <w:spacing w:after="60"/>
        <w:ind w:left="1555" w:hanging="1555"/>
        <w:rPr>
          <w:b/>
          <w:kern w:val="2"/>
          <w:lang w:val="en-US" w:eastAsia="zh-CN"/>
        </w:rPr>
      </w:pPr>
      <w:r w:rsidRPr="000D516B">
        <w:rPr>
          <w:b/>
          <w:kern w:val="2"/>
          <w:lang w:val="en-US" w:eastAsia="zh-CN"/>
        </w:rPr>
        <w:t>Document for:</w:t>
      </w:r>
      <w:r w:rsidRPr="000D516B">
        <w:rPr>
          <w:b/>
          <w:kern w:val="2"/>
          <w:lang w:val="en-US" w:eastAsia="zh-CN"/>
        </w:rPr>
        <w:tab/>
        <w:t>Discussion</w:t>
      </w:r>
    </w:p>
    <w:p w14:paraId="191F8805" w14:textId="77777777" w:rsidR="004D15A9" w:rsidRPr="004D15A9" w:rsidRDefault="003C3F09" w:rsidP="004D15A9">
      <w:pPr>
        <w:pStyle w:val="Titre1"/>
      </w:pPr>
      <w:bookmarkStart w:id="0" w:name="_Ref124589705"/>
      <w:bookmarkStart w:id="1" w:name="_Ref129681862"/>
      <w:r w:rsidRPr="00FD01E9">
        <w:t xml:space="preserve"> Introduction</w:t>
      </w:r>
      <w:bookmarkEnd w:id="0"/>
      <w:bookmarkEnd w:id="1"/>
    </w:p>
    <w:p w14:paraId="69B1DAD7" w14:textId="32C9B1BD" w:rsidR="004D15A9" w:rsidRPr="00A21948" w:rsidRDefault="00410196" w:rsidP="004D15A9">
      <w:pPr>
        <w:spacing w:line="276" w:lineRule="auto"/>
        <w:jc w:val="both"/>
        <w:rPr>
          <w:rFonts w:asciiTheme="majorBidi" w:hAnsiTheme="majorBidi" w:cstheme="majorBidi"/>
        </w:rPr>
      </w:pPr>
      <w:r>
        <w:rPr>
          <w:rFonts w:asciiTheme="majorBidi" w:hAnsiTheme="majorBidi" w:cstheme="majorBidi"/>
        </w:rPr>
        <w:t>T</w:t>
      </w:r>
      <w:r w:rsidR="004D15A9" w:rsidRPr="004D15A9">
        <w:rPr>
          <w:rFonts w:asciiTheme="majorBidi" w:hAnsiTheme="majorBidi" w:cstheme="majorBidi"/>
        </w:rPr>
        <w:t xml:space="preserve">he 6G Radio Study Item approved at RAN#108 (RP-251881) [1] </w:t>
      </w:r>
      <w:r w:rsidR="00A20ADA">
        <w:rPr>
          <w:rFonts w:asciiTheme="majorBidi" w:hAnsiTheme="majorBidi" w:cstheme="majorBidi"/>
        </w:rPr>
        <w:t xml:space="preserve">and revised at </w:t>
      </w:r>
      <w:r w:rsidR="0061350C">
        <w:rPr>
          <w:rFonts w:asciiTheme="majorBidi" w:hAnsiTheme="majorBidi" w:cstheme="majorBidi"/>
        </w:rPr>
        <w:t xml:space="preserve">RAN#109 in </w:t>
      </w:r>
      <w:r w:rsidR="0061350C" w:rsidRPr="00A20ADA">
        <w:rPr>
          <w:lang w:val="en-US"/>
        </w:rPr>
        <w:t>RP-252912</w:t>
      </w:r>
      <w:r w:rsidR="0061350C">
        <w:rPr>
          <w:lang w:val="en-US"/>
        </w:rPr>
        <w:t xml:space="preserve"> [2]</w:t>
      </w:r>
      <w:r w:rsidR="00A20ADA" w:rsidRPr="004D15A9">
        <w:rPr>
          <w:rFonts w:asciiTheme="majorBidi" w:hAnsiTheme="majorBidi" w:cstheme="majorBidi"/>
        </w:rPr>
        <w:t xml:space="preserve"> </w:t>
      </w:r>
      <w:r w:rsidR="00A20ADA">
        <w:rPr>
          <w:rFonts w:asciiTheme="majorBidi" w:hAnsiTheme="majorBidi" w:cstheme="majorBidi"/>
        </w:rPr>
        <w:t xml:space="preserve"> </w:t>
      </w:r>
      <w:r w:rsidR="004D15A9" w:rsidRPr="004D15A9">
        <w:rPr>
          <w:rFonts w:asciiTheme="majorBidi" w:hAnsiTheme="majorBidi" w:cstheme="majorBidi"/>
        </w:rPr>
        <w:t xml:space="preserve">underscores the importance of Non-Terrestrial Network (NTN) support </w:t>
      </w:r>
      <w:r w:rsidR="0021649B">
        <w:rPr>
          <w:rFonts w:asciiTheme="majorBidi" w:hAnsiTheme="majorBidi" w:cstheme="majorBidi"/>
        </w:rPr>
        <w:t xml:space="preserve">in 6G </w:t>
      </w:r>
      <w:r w:rsidR="004D15A9" w:rsidRPr="004D15A9">
        <w:rPr>
          <w:rFonts w:asciiTheme="majorBidi" w:hAnsiTheme="majorBidi" w:cstheme="majorBidi"/>
        </w:rPr>
        <w:t xml:space="preserve">from </w:t>
      </w:r>
      <w:r w:rsidR="0021649B">
        <w:rPr>
          <w:rFonts w:asciiTheme="majorBidi" w:hAnsiTheme="majorBidi" w:cstheme="majorBidi"/>
        </w:rPr>
        <w:t>day one</w:t>
      </w:r>
      <w:r w:rsidR="004D15A9" w:rsidRPr="004D15A9">
        <w:rPr>
          <w:rFonts w:asciiTheme="majorBidi" w:hAnsiTheme="majorBidi" w:cstheme="majorBidi"/>
        </w:rPr>
        <w:t xml:space="preserve">. </w:t>
      </w:r>
    </w:p>
    <w:p w14:paraId="67255EB1" w14:textId="1C7F1EC6" w:rsidR="001533BC" w:rsidRPr="00530CF0" w:rsidRDefault="001A502C" w:rsidP="004D15A9">
      <w:pPr>
        <w:spacing w:line="276" w:lineRule="auto"/>
        <w:jc w:val="both"/>
        <w:rPr>
          <w:rFonts w:asciiTheme="majorBidi" w:hAnsiTheme="majorBidi" w:cstheme="majorBidi"/>
        </w:rPr>
      </w:pPr>
      <w:r>
        <w:rPr>
          <w:rFonts w:asciiTheme="majorBidi" w:hAnsiTheme="majorBidi" w:cstheme="majorBidi"/>
        </w:rPr>
        <w:t>Preliminary discussions on 6G waveform design</w:t>
      </w:r>
      <w:r w:rsidR="008A591E">
        <w:rPr>
          <w:rFonts w:asciiTheme="majorBidi" w:hAnsiTheme="majorBidi" w:cstheme="majorBidi"/>
        </w:rPr>
        <w:t xml:space="preserve"> were conducted</w:t>
      </w:r>
      <w:r>
        <w:rPr>
          <w:rFonts w:asciiTheme="majorBidi" w:hAnsiTheme="majorBidi" w:cstheme="majorBidi"/>
        </w:rPr>
        <w:t xml:space="preserve"> </w:t>
      </w:r>
      <w:r w:rsidR="008A591E">
        <w:rPr>
          <w:rFonts w:asciiTheme="majorBidi" w:hAnsiTheme="majorBidi" w:cstheme="majorBidi"/>
        </w:rPr>
        <w:t>at</w:t>
      </w:r>
      <w:r>
        <w:rPr>
          <w:rFonts w:asciiTheme="majorBidi" w:hAnsiTheme="majorBidi" w:cstheme="majorBidi"/>
        </w:rPr>
        <w:t xml:space="preserve"> </w:t>
      </w:r>
      <w:r w:rsidRPr="004D15A9">
        <w:rPr>
          <w:rFonts w:asciiTheme="majorBidi" w:hAnsiTheme="majorBidi" w:cstheme="majorBidi"/>
        </w:rPr>
        <w:t xml:space="preserve"> </w:t>
      </w:r>
      <w:r w:rsidR="004D15A9" w:rsidRPr="004D15A9">
        <w:rPr>
          <w:rFonts w:asciiTheme="majorBidi" w:hAnsiTheme="majorBidi" w:cstheme="majorBidi"/>
        </w:rPr>
        <w:t>RAN1#</w:t>
      </w:r>
      <w:r>
        <w:rPr>
          <w:rFonts w:asciiTheme="majorBidi" w:hAnsiTheme="majorBidi" w:cstheme="majorBidi"/>
        </w:rPr>
        <w:t>122</w:t>
      </w:r>
      <w:r w:rsidR="008A591E">
        <w:rPr>
          <w:rFonts w:asciiTheme="majorBidi" w:hAnsiTheme="majorBidi" w:cstheme="majorBidi"/>
        </w:rPr>
        <w:t>:</w:t>
      </w:r>
      <w:r w:rsidR="00550618">
        <w:rPr>
          <w:rFonts w:asciiTheme="majorBidi" w:hAnsiTheme="majorBidi" w:cstheme="majorBidi"/>
        </w:rPr>
        <w:t>I</w:t>
      </w:r>
      <w:r w:rsidR="00550618" w:rsidRPr="00550618">
        <w:rPr>
          <w:rFonts w:asciiTheme="majorBidi" w:hAnsiTheme="majorBidi" w:cstheme="majorBidi"/>
        </w:rPr>
        <w:t xml:space="preserve">t has been agreed that CP-OFDM and DFT-s-OFDM waveforms, as defined in 5G NR, will be supported as the </w:t>
      </w:r>
      <w:r w:rsidR="00550618">
        <w:rPr>
          <w:rFonts w:asciiTheme="majorBidi" w:hAnsiTheme="majorBidi" w:cstheme="majorBidi"/>
        </w:rPr>
        <w:t>basis</w:t>
      </w:r>
      <w:r w:rsidR="00550618" w:rsidRPr="00550618">
        <w:rPr>
          <w:rFonts w:asciiTheme="majorBidi" w:hAnsiTheme="majorBidi" w:cstheme="majorBidi"/>
        </w:rPr>
        <w:t xml:space="preserve"> waveforms for uplink, with the possibility to study enhancements or modifications to these waveforms as potential additions. Other OFDM-based waveforms are not excluded from consideration. For downlink, CP-OFDM will serve as the </w:t>
      </w:r>
      <w:r w:rsidR="00550618">
        <w:rPr>
          <w:rFonts w:asciiTheme="majorBidi" w:hAnsiTheme="majorBidi" w:cstheme="majorBidi"/>
        </w:rPr>
        <w:t>basis</w:t>
      </w:r>
      <w:r w:rsidR="00550618" w:rsidRPr="00550618">
        <w:rPr>
          <w:rFonts w:asciiTheme="majorBidi" w:hAnsiTheme="majorBidi" w:cstheme="majorBidi"/>
        </w:rPr>
        <w:t xml:space="preserve"> waveform, with similar opportunities to explore enhancements or modifications and to study DFT-s-OFDM or other OFDM-based waveforms as potential </w:t>
      </w:r>
      <w:r w:rsidR="00C65342" w:rsidRPr="00C65342">
        <w:rPr>
          <w:rFonts w:asciiTheme="majorBidi" w:hAnsiTheme="majorBidi" w:cstheme="majorBidi"/>
        </w:rPr>
        <w:t>additional waveform</w:t>
      </w:r>
      <w:r w:rsidR="00C65342">
        <w:rPr>
          <w:rFonts w:asciiTheme="majorBidi" w:hAnsiTheme="majorBidi" w:cstheme="majorBidi"/>
        </w:rPr>
        <w:t xml:space="preserve"> variants</w:t>
      </w:r>
      <w:r w:rsidR="00550618" w:rsidRPr="00550618">
        <w:rPr>
          <w:rFonts w:asciiTheme="majorBidi" w:hAnsiTheme="majorBidi" w:cstheme="majorBidi"/>
        </w:rPr>
        <w:t xml:space="preserve">. Proposals for additional waveforms should specify their target use cases, the specific signals or channels they address, and provide details on potential multiplexing with </w:t>
      </w:r>
      <w:r w:rsidR="00550618" w:rsidRPr="00530CF0">
        <w:rPr>
          <w:rFonts w:asciiTheme="majorBidi" w:hAnsiTheme="majorBidi" w:cstheme="majorBidi"/>
        </w:rPr>
        <w:t>CP-OFDM, including MRSS, as well as multi-user multiplexing support</w:t>
      </w:r>
      <w:r w:rsidR="004D15A9" w:rsidRPr="00530CF0">
        <w:rPr>
          <w:rFonts w:asciiTheme="majorBidi" w:hAnsiTheme="majorBidi" w:cstheme="majorBidi"/>
        </w:rPr>
        <w:t>.</w:t>
      </w:r>
    </w:p>
    <w:p w14:paraId="67B51826" w14:textId="1216FA46" w:rsidR="007C496D" w:rsidRPr="00410196" w:rsidRDefault="007C496D" w:rsidP="007C496D">
      <w:pPr>
        <w:jc w:val="both"/>
        <w:rPr>
          <w:lang w:val="en-US"/>
        </w:rPr>
      </w:pPr>
      <w:r w:rsidRPr="00530CF0">
        <w:rPr>
          <w:rFonts w:asciiTheme="majorBidi" w:hAnsiTheme="majorBidi" w:cstheme="majorBidi"/>
        </w:rPr>
        <w:t>In the following, we compare</w:t>
      </w:r>
      <w:r w:rsidR="000122E3" w:rsidRPr="00530CF0">
        <w:rPr>
          <w:rFonts w:asciiTheme="majorBidi" w:hAnsiTheme="majorBidi" w:cstheme="majorBidi"/>
        </w:rPr>
        <w:t xml:space="preserve"> CP-OFDM, DFT-s-OFDM,</w:t>
      </w:r>
      <w:r w:rsidRPr="00530CF0">
        <w:rPr>
          <w:rFonts w:asciiTheme="majorBidi" w:hAnsiTheme="majorBidi" w:cstheme="majorBidi"/>
        </w:rPr>
        <w:t xml:space="preserve"> </w:t>
      </w:r>
      <w:r w:rsidRPr="00530CF0">
        <w:rPr>
          <w:lang w:val="en-US"/>
        </w:rPr>
        <w:t xml:space="preserve">weighted and overlap OFDM (WOLA-OFDM), universal filtered multi-carrier (UFMC), block-filtered OFDM (BF-OFDM), filtered-OFDM (F-OFDM), and orthogonal time frequency space (OTFS) under with respect to the dominant impairments inherent to NTN, namely, the propagation delay and the Doppler shift as well as the nonlinear distortions induced by HPAs. In addition, </w:t>
      </w:r>
      <w:r w:rsidRPr="00530CF0">
        <w:rPr>
          <w:lang w:eastAsia="de-DE"/>
        </w:rPr>
        <w:t>the relationship between the PAPR of the DFT-s-OFDM and different multiple access techniques adopted in the context of NTN is assessed.</w:t>
      </w:r>
    </w:p>
    <w:p w14:paraId="1FAE9E6B" w14:textId="296C61C4" w:rsidR="001533BC" w:rsidRPr="00E64CD3" w:rsidRDefault="001533BC" w:rsidP="003C3F09">
      <w:pPr>
        <w:overflowPunct w:val="0"/>
        <w:autoSpaceDE w:val="0"/>
        <w:autoSpaceDN w:val="0"/>
        <w:adjustRightInd w:val="0"/>
        <w:textAlignment w:val="baseline"/>
        <w:rPr>
          <w:rFonts w:eastAsia="DengXian"/>
          <w:iCs/>
          <w:lang w:val="en-US"/>
        </w:rPr>
      </w:pPr>
    </w:p>
    <w:p w14:paraId="68DE77B6" w14:textId="6434365A" w:rsidR="003C3F09" w:rsidRDefault="000F607D" w:rsidP="007D3105">
      <w:pPr>
        <w:pStyle w:val="Titre1"/>
        <w:rPr>
          <w:lang w:val="en-US"/>
        </w:rPr>
      </w:pPr>
      <w:r w:rsidRPr="000F607D">
        <w:rPr>
          <w:lang w:val="en-US"/>
        </w:rPr>
        <w:t>Rec</w:t>
      </w:r>
      <w:r>
        <w:rPr>
          <w:lang w:val="en-US"/>
        </w:rPr>
        <w:t>ap of Agreements from RAN #122 m</w:t>
      </w:r>
      <w:r w:rsidRPr="000F607D">
        <w:rPr>
          <w:lang w:val="en-US"/>
        </w:rPr>
        <w:t>eeting</w:t>
      </w:r>
    </w:p>
    <w:p w14:paraId="0557A163" w14:textId="0FACCA82" w:rsidR="00E0219B" w:rsidRDefault="00E0219B" w:rsidP="003C3F09">
      <w:pPr>
        <w:pStyle w:val="Paragraphedeliste"/>
        <w:ind w:left="0"/>
        <w:contextualSpacing/>
        <w:rPr>
          <w:rFonts w:eastAsia="Times New Roman"/>
          <w:u w:val="single"/>
        </w:rPr>
      </w:pPr>
      <w:r w:rsidRPr="00E0219B">
        <w:rPr>
          <w:rFonts w:eastAsia="Times New Roman"/>
          <w:u w:val="single"/>
        </w:rPr>
        <w:t>RAN #122</w:t>
      </w:r>
      <w:r>
        <w:rPr>
          <w:rFonts w:eastAsia="Times New Roman"/>
          <w:u w:val="single"/>
        </w:rPr>
        <w:t xml:space="preserve"> made the following agreements:</w:t>
      </w:r>
    </w:p>
    <w:p w14:paraId="72E19053" w14:textId="77777777" w:rsidR="00B52643" w:rsidRDefault="00B52643" w:rsidP="003C3F09">
      <w:pPr>
        <w:pStyle w:val="Paragraphedeliste"/>
        <w:ind w:left="0"/>
        <w:contextualSpacing/>
        <w:rPr>
          <w:rFonts w:eastAsia="Times New Roman"/>
          <w:u w:val="single"/>
        </w:rPr>
      </w:pPr>
    </w:p>
    <w:p w14:paraId="39A37C00" w14:textId="3F99AB91" w:rsidR="003C3F09" w:rsidRPr="00DE0886" w:rsidRDefault="003C3F09" w:rsidP="003C3F09">
      <w:pPr>
        <w:pStyle w:val="Paragraphedeliste"/>
        <w:ind w:left="0"/>
        <w:contextualSpacing/>
        <w:rPr>
          <w:rFonts w:eastAsia="Times New Roman"/>
          <w:u w:val="single"/>
        </w:rPr>
      </w:pPr>
      <w:r w:rsidRPr="007D3105">
        <w:rPr>
          <w:rFonts w:eastAsia="Times New Roman"/>
          <w:highlight w:val="green"/>
          <w:u w:val="single"/>
        </w:rPr>
        <w:t>Agreement</w:t>
      </w:r>
    </w:p>
    <w:p w14:paraId="4FD8E1A4" w14:textId="3A994DD6" w:rsidR="003C3F09" w:rsidRPr="007D3105" w:rsidRDefault="003C3F09" w:rsidP="003C3F09">
      <w:pPr>
        <w:rPr>
          <w:rFonts w:eastAsia="Times New Roman"/>
        </w:rPr>
      </w:pPr>
      <w:r w:rsidRPr="007D3105">
        <w:rPr>
          <w:rFonts w:eastAsia="Times New Roman"/>
        </w:rPr>
        <w:t>CP-OFDM and DFT-s-OFDM waveforms as defined in 5G NR are supported as the bas</w:t>
      </w:r>
      <w:r w:rsidR="00410196" w:rsidRPr="007D3105">
        <w:rPr>
          <w:rFonts w:eastAsia="Times New Roman"/>
        </w:rPr>
        <w:t>e</w:t>
      </w:r>
      <w:r w:rsidRPr="007D3105">
        <w:rPr>
          <w:rFonts w:eastAsia="Times New Roman"/>
        </w:rPr>
        <w:t xml:space="preserve"> for 6GR for uplink</w:t>
      </w:r>
    </w:p>
    <w:p w14:paraId="4E554205"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CP-OFDM/DFT-s-OFDM will be studied as potential additions</w:t>
      </w:r>
    </w:p>
    <w:p w14:paraId="37D293CE"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Other OFDM based waveforms are not precluded.</w:t>
      </w:r>
    </w:p>
    <w:p w14:paraId="247D2572" w14:textId="77777777" w:rsidR="003C3F09" w:rsidRPr="007D3105" w:rsidRDefault="003C3F09" w:rsidP="003C3F09">
      <w:pPr>
        <w:pStyle w:val="Paragraphedeliste"/>
        <w:ind w:left="840"/>
        <w:contextualSpacing/>
        <w:rPr>
          <w:rFonts w:ascii="Times" w:eastAsia="DengXian" w:hAnsi="Times"/>
          <w:sz w:val="24"/>
          <w:lang w:eastAsia="zh-CN"/>
        </w:rPr>
      </w:pPr>
    </w:p>
    <w:p w14:paraId="7012578F" w14:textId="77777777" w:rsidR="003C3F09" w:rsidRPr="007D3105" w:rsidRDefault="003C3F09" w:rsidP="007D3105">
      <w:pPr>
        <w:pStyle w:val="Paragraphedeliste"/>
        <w:ind w:left="0"/>
        <w:contextualSpacing/>
        <w:rPr>
          <w:rFonts w:eastAsia="Times New Roman"/>
          <w:highlight w:val="green"/>
          <w:u w:val="single"/>
        </w:rPr>
      </w:pPr>
      <w:r w:rsidRPr="007D3105">
        <w:rPr>
          <w:rFonts w:eastAsia="Times New Roman"/>
          <w:highlight w:val="green"/>
          <w:u w:val="single"/>
        </w:rPr>
        <w:t>Agreement</w:t>
      </w:r>
    </w:p>
    <w:p w14:paraId="0AB5FE4A" w14:textId="77777777" w:rsidR="003C3F09" w:rsidRPr="007D3105" w:rsidRDefault="003C3F09" w:rsidP="003C3F09">
      <w:pPr>
        <w:rPr>
          <w:rFonts w:ascii="Times" w:eastAsia="Batang" w:hAnsi="Times"/>
          <w:sz w:val="24"/>
        </w:rPr>
      </w:pPr>
      <w:r w:rsidRPr="007D3105">
        <w:rPr>
          <w:rFonts w:eastAsia="Times New Roman"/>
        </w:rPr>
        <w:t>CP-OFDM waveform as defined in 5G NR is supported as the basis for 6GR for downlink</w:t>
      </w:r>
    </w:p>
    <w:p w14:paraId="02E9219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 will be studied as potential additions</w:t>
      </w:r>
    </w:p>
    <w:p w14:paraId="44BA8D5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 xml:space="preserve">DFT-s-OFDM or any other OFDM-based waveform will be studied as a </w:t>
      </w:r>
      <w:r w:rsidRPr="007D3105">
        <w:rPr>
          <w:rFonts w:eastAsia="DengXian"/>
          <w:lang w:eastAsia="zh-CN"/>
        </w:rPr>
        <w:t xml:space="preserve">potential </w:t>
      </w:r>
      <w:r w:rsidRPr="007D3105">
        <w:rPr>
          <w:rFonts w:eastAsia="Times New Roman"/>
        </w:rPr>
        <w:t>additional waveform for downlink</w:t>
      </w:r>
    </w:p>
    <w:p w14:paraId="43CD73F7" w14:textId="77777777" w:rsidR="003C3F09" w:rsidRPr="007D3105" w:rsidRDefault="003C3F09" w:rsidP="003C3F09">
      <w:pPr>
        <w:pStyle w:val="Paragraphedeliste"/>
        <w:ind w:left="0"/>
        <w:contextualSpacing/>
        <w:rPr>
          <w:rFonts w:eastAsia="Times New Roman"/>
        </w:rPr>
      </w:pPr>
      <w:r w:rsidRPr="007D3105">
        <w:rPr>
          <w:rFonts w:eastAsia="Times New Roman"/>
        </w:rPr>
        <w:t>Note: proponents to identify at least the target use cases, signals/channels to use the waveform, and how the proposal is intended (if applicable) to support multiplexing with CP-OFDM, including MRSS, and how multi-user multiplexing is supported</w:t>
      </w:r>
      <w:r w:rsidRPr="007D3105">
        <w:rPr>
          <w:rFonts w:eastAsia="DengXian"/>
          <w:lang w:eastAsia="zh-CN"/>
        </w:rPr>
        <w:t>, etc</w:t>
      </w:r>
      <w:r w:rsidRPr="007D3105">
        <w:rPr>
          <w:rFonts w:eastAsia="Times New Roman"/>
        </w:rPr>
        <w:t>.</w:t>
      </w:r>
    </w:p>
    <w:p w14:paraId="3BE69309" w14:textId="77777777" w:rsidR="003C3F09" w:rsidRDefault="003C3F09" w:rsidP="003C3F09">
      <w:pPr>
        <w:pStyle w:val="Paragraphedeliste"/>
        <w:ind w:left="0"/>
        <w:contextualSpacing/>
        <w:rPr>
          <w:rFonts w:eastAsia="Times New Roman"/>
          <w:i/>
        </w:rPr>
      </w:pPr>
    </w:p>
    <w:p w14:paraId="17A3A4FA" w14:textId="77777777" w:rsidR="003C3F09" w:rsidRDefault="003C3F09" w:rsidP="007D3105">
      <w:pPr>
        <w:pStyle w:val="Titre1"/>
        <w:rPr>
          <w:lang w:val="en-US"/>
        </w:rPr>
      </w:pPr>
      <w:r>
        <w:rPr>
          <w:lang w:val="en-US"/>
        </w:rPr>
        <w:t>Analysis</w:t>
      </w:r>
      <w:r w:rsidR="00DE0886">
        <w:rPr>
          <w:lang w:val="en-US"/>
        </w:rPr>
        <w:t xml:space="preserve"> of different OFDM </w:t>
      </w:r>
      <w:r w:rsidR="00530602">
        <w:rPr>
          <w:lang w:val="en-US"/>
        </w:rPr>
        <w:t xml:space="preserve">based </w:t>
      </w:r>
      <w:r w:rsidR="00DE0886">
        <w:rPr>
          <w:lang w:val="en-US"/>
        </w:rPr>
        <w:t>waveforms</w:t>
      </w:r>
    </w:p>
    <w:p w14:paraId="2EAB5B0C" w14:textId="05891209" w:rsidR="00410196" w:rsidRDefault="00410196" w:rsidP="007D3105">
      <w:pPr>
        <w:pStyle w:val="Titre2"/>
        <w:rPr>
          <w:lang w:val="en-US"/>
        </w:rPr>
      </w:pPr>
      <w:r>
        <w:rPr>
          <w:lang w:val="en-US"/>
        </w:rPr>
        <w:t>Introduction/ problem statement</w:t>
      </w:r>
    </w:p>
    <w:p w14:paraId="0BEAB0B7" w14:textId="45FD3D55" w:rsidR="0080437F" w:rsidRPr="00410196" w:rsidRDefault="0080437F" w:rsidP="0080437F">
      <w:pPr>
        <w:jc w:val="both"/>
        <w:rPr>
          <w:lang w:val="en-US"/>
        </w:rPr>
      </w:pPr>
      <w:r w:rsidRPr="0080437F">
        <w:rPr>
          <w:lang w:val="en-US"/>
        </w:rPr>
        <w:t>The support of satellite links in 5G was first studied by 3GPP in Releases 15 and 16. Subsequent normative phases in Release 17 aimed at providing basic functionality for the integration of NTN in 5G, under the constraint of introducing the strictly necessary changes to the 5G NR protocol stack to maximize the commonalities with the terrestrial network (TN) counterpart. For these reasons, both the cyclic prefix orthogonal frequency division multiplexing (CP-OFDM) and discrete Fourier transform-spread OFDM (DFT-s-OFDM) were retained as core waveforms for the NTN component as well. However, CP-OFDM was not originally designed to</w:t>
      </w:r>
      <w:r>
        <w:rPr>
          <w:lang w:val="en-US"/>
        </w:rPr>
        <w:t xml:space="preserve"> </w:t>
      </w:r>
      <w:r w:rsidRPr="0080437F">
        <w:rPr>
          <w:lang w:val="en-US"/>
        </w:rPr>
        <w:t>cope with the inherent constraints of satellite communication, such as</w:t>
      </w:r>
      <w:r>
        <w:rPr>
          <w:lang w:val="en-US"/>
        </w:rPr>
        <w:t xml:space="preserve"> </w:t>
      </w:r>
      <w:r w:rsidRPr="0080437F">
        <w:rPr>
          <w:lang w:val="en-US"/>
        </w:rPr>
        <w:t>significant Doppler shifts and long propagation delays. Indeed, the Doppler shift, especially in non-geostationary orbit (NGSO) satellites, causes the symbols to spread out along the frequency domain, leading to severe inter-carrier interference (ICI).</w:t>
      </w:r>
      <w:r>
        <w:rPr>
          <w:lang w:val="en-US"/>
        </w:rPr>
        <w:t xml:space="preserve"> </w:t>
      </w:r>
      <w:r w:rsidRPr="0080437F">
        <w:rPr>
          <w:lang w:val="en-US"/>
        </w:rPr>
        <w:t>In addition, CP-OFDM is characterized by a high peak-to-average power ratio (PAPR), which reduces the effectiveness of the high-power amplifier (HPA), resulting in decreased power efficiency.</w:t>
      </w:r>
      <w:r>
        <w:rPr>
          <w:lang w:val="en-US"/>
        </w:rPr>
        <w:t xml:space="preserve"> In the following, we </w:t>
      </w:r>
      <w:r w:rsidRPr="0080437F">
        <w:rPr>
          <w:lang w:val="en-US"/>
        </w:rPr>
        <w:t>identify and compar</w:t>
      </w:r>
      <w:r>
        <w:rPr>
          <w:lang w:val="en-US"/>
        </w:rPr>
        <w:t>e</w:t>
      </w:r>
      <w:r w:rsidRPr="0080437F">
        <w:rPr>
          <w:lang w:val="en-US"/>
        </w:rPr>
        <w:t xml:space="preserve"> waveforms with </w:t>
      </w:r>
      <w:r>
        <w:rPr>
          <w:lang w:val="en-US"/>
        </w:rPr>
        <w:t>respect</w:t>
      </w:r>
      <w:r w:rsidRPr="0080437F">
        <w:rPr>
          <w:lang w:val="en-US"/>
        </w:rPr>
        <w:t xml:space="preserve"> to the dominant impairments inherent to NTN, namely, the propagation delay and the Doppler shift as well as the nonlinear distortions induced by HPAs.</w:t>
      </w:r>
    </w:p>
    <w:p w14:paraId="7BFCC317" w14:textId="77777777" w:rsidR="003C3F09" w:rsidRDefault="00530602" w:rsidP="007D3105">
      <w:pPr>
        <w:pStyle w:val="Titre2"/>
        <w:rPr>
          <w:lang w:val="en-US"/>
        </w:rPr>
      </w:pPr>
      <w:r>
        <w:rPr>
          <w:lang w:val="en-US"/>
        </w:rPr>
        <w:t>Evaluation assumptions</w:t>
      </w:r>
    </w:p>
    <w:p w14:paraId="50128B8C" w14:textId="18381CC9" w:rsidR="001F2BBA" w:rsidRDefault="0080437F" w:rsidP="0080437F">
      <w:pPr>
        <w:jc w:val="both"/>
        <w:rPr>
          <w:lang w:val="en-US"/>
        </w:rPr>
      </w:pPr>
      <w:r>
        <w:rPr>
          <w:lang w:val="en-US"/>
        </w:rPr>
        <w:t>In addition to CP-OFD</w:t>
      </w:r>
      <w:r w:rsidR="00FF7B2F">
        <w:rPr>
          <w:lang w:val="en-US"/>
        </w:rPr>
        <w:t>M</w:t>
      </w:r>
      <w:r>
        <w:rPr>
          <w:lang w:val="en-US"/>
        </w:rPr>
        <w:t xml:space="preserve"> and DFT-s-OFDM, we considered the following waveforms: WOLA-OFDM, UFMC, BF-OFDM, F-OFDM, and OTFS. </w:t>
      </w:r>
    </w:p>
    <w:p w14:paraId="0FD8E460" w14:textId="29E87340" w:rsidR="0080437F" w:rsidRPr="0080437F" w:rsidRDefault="0080437F" w:rsidP="0080437F">
      <w:pPr>
        <w:jc w:val="both"/>
        <w:rPr>
          <w:lang w:val="en-US"/>
        </w:rPr>
      </w:pPr>
      <w:r w:rsidRPr="0080437F">
        <w:rPr>
          <w:lang w:val="en-US"/>
        </w:rPr>
        <w:t>All the waveforms occupy the same resources. The transport block is generated in the same way for all the waveforms:</w:t>
      </w:r>
      <w:r>
        <w:rPr>
          <w:lang w:val="en-US"/>
        </w:rPr>
        <w:t xml:space="preserve"> </w:t>
      </w:r>
      <w:r w:rsidRPr="0080437F">
        <w:rPr>
          <w:lang w:val="en-US"/>
        </w:rPr>
        <w:t xml:space="preserve">the bits are randomly generated through a bit generator and enter the chain of baseband signal processing blocks including segmentation, cyclic redundancy check (CRC), and scrambling. The </w:t>
      </w:r>
      <w:r>
        <w:rPr>
          <w:lang w:val="en-US"/>
        </w:rPr>
        <w:t>f</w:t>
      </w:r>
      <w:r w:rsidRPr="0080437F">
        <w:rPr>
          <w:lang w:val="en-US"/>
        </w:rPr>
        <w:t xml:space="preserve">orward </w:t>
      </w:r>
      <w:r>
        <w:rPr>
          <w:lang w:val="en-US"/>
        </w:rPr>
        <w:t>e</w:t>
      </w:r>
      <w:r w:rsidRPr="0080437F">
        <w:rPr>
          <w:lang w:val="en-US"/>
        </w:rPr>
        <w:t xml:space="preserve">rror </w:t>
      </w:r>
      <w:r>
        <w:rPr>
          <w:lang w:val="en-US"/>
        </w:rPr>
        <w:t>c</w:t>
      </w:r>
      <w:r w:rsidRPr="0080437F">
        <w:rPr>
          <w:lang w:val="en-US"/>
        </w:rPr>
        <w:t xml:space="preserve">orrection (FEC) scheme is the </w:t>
      </w:r>
      <w:r>
        <w:rPr>
          <w:lang w:val="en-US"/>
        </w:rPr>
        <w:t>l</w:t>
      </w:r>
      <w:r w:rsidRPr="0080437F">
        <w:rPr>
          <w:lang w:val="en-US"/>
        </w:rPr>
        <w:t>ow-</w:t>
      </w:r>
      <w:r>
        <w:rPr>
          <w:lang w:val="en-US"/>
        </w:rPr>
        <w:t>d</w:t>
      </w:r>
      <w:r w:rsidRPr="0080437F">
        <w:rPr>
          <w:lang w:val="en-US"/>
        </w:rPr>
        <w:t xml:space="preserve">ensity </w:t>
      </w:r>
      <w:r>
        <w:rPr>
          <w:lang w:val="en-US"/>
        </w:rPr>
        <w:t>p</w:t>
      </w:r>
      <w:r w:rsidRPr="0080437F">
        <w:rPr>
          <w:lang w:val="en-US"/>
        </w:rPr>
        <w:t xml:space="preserve">arity </w:t>
      </w:r>
      <w:r>
        <w:rPr>
          <w:lang w:val="en-US"/>
        </w:rPr>
        <w:t>c</w:t>
      </w:r>
      <w:r w:rsidRPr="0080437F">
        <w:rPr>
          <w:lang w:val="en-US"/>
        </w:rPr>
        <w:t xml:space="preserve">heck (LDPC) code. After that, the bits are mapped into the constellation symbols, which are then mapped </w:t>
      </w:r>
      <w:r w:rsidR="00CF15C5">
        <w:rPr>
          <w:lang w:val="en-US"/>
        </w:rPr>
        <w:t>to</w:t>
      </w:r>
      <w:r w:rsidRPr="0080437F">
        <w:rPr>
          <w:lang w:val="en-US"/>
        </w:rPr>
        <w:t xml:space="preserve"> the different resource elements. Following, the chosen modulation is performed and the generated signal enters the channel block, which consists of the HPA, </w:t>
      </w:r>
      <w:r>
        <w:rPr>
          <w:lang w:val="en-US"/>
        </w:rPr>
        <w:t>t</w:t>
      </w:r>
      <w:r w:rsidRPr="0080437F">
        <w:rPr>
          <w:lang w:val="en-US"/>
        </w:rPr>
        <w:t xml:space="preserve">apped </w:t>
      </w:r>
      <w:r>
        <w:rPr>
          <w:lang w:val="en-US"/>
        </w:rPr>
        <w:t>d</w:t>
      </w:r>
      <w:r w:rsidRPr="0080437F">
        <w:rPr>
          <w:lang w:val="en-US"/>
        </w:rPr>
        <w:t xml:space="preserve">elay </w:t>
      </w:r>
      <w:r>
        <w:rPr>
          <w:lang w:val="en-US"/>
        </w:rPr>
        <w:t>l</w:t>
      </w:r>
      <w:r w:rsidRPr="0080437F">
        <w:rPr>
          <w:lang w:val="en-US"/>
        </w:rPr>
        <w:t xml:space="preserve">ine (TDL), </w:t>
      </w:r>
      <w:r>
        <w:rPr>
          <w:lang w:val="en-US"/>
        </w:rPr>
        <w:t>p</w:t>
      </w:r>
      <w:r w:rsidRPr="0080437F">
        <w:rPr>
          <w:lang w:val="en-US"/>
        </w:rPr>
        <w:t xml:space="preserve">hase </w:t>
      </w:r>
      <w:r>
        <w:rPr>
          <w:lang w:val="en-US"/>
        </w:rPr>
        <w:t>n</w:t>
      </w:r>
      <w:r w:rsidRPr="0080437F">
        <w:rPr>
          <w:lang w:val="en-US"/>
        </w:rPr>
        <w:t xml:space="preserve">oise (PN), and additive white Gaussian noise (AWGN). </w:t>
      </w:r>
    </w:p>
    <w:p w14:paraId="0EBDDE4A" w14:textId="65AD98DF" w:rsidR="0080437F" w:rsidRPr="0080437F" w:rsidRDefault="0080437F" w:rsidP="0080437F">
      <w:pPr>
        <w:rPr>
          <w:lang w:val="en-US"/>
        </w:rPr>
      </w:pPr>
      <w:r w:rsidRPr="0080437F">
        <w:rPr>
          <w:lang w:val="en-US"/>
        </w:rPr>
        <w:t xml:space="preserve">The following details apply </w:t>
      </w:r>
      <w:r>
        <w:rPr>
          <w:lang w:val="en-US"/>
        </w:rPr>
        <w:t>to</w:t>
      </w:r>
      <w:r w:rsidRPr="0080437F">
        <w:rPr>
          <w:lang w:val="en-US"/>
        </w:rPr>
        <w:t xml:space="preserve"> the implementation of each single waveform:</w:t>
      </w:r>
    </w:p>
    <w:p w14:paraId="64629CF6" w14:textId="77777777" w:rsidR="0080437F" w:rsidRPr="0080437F" w:rsidRDefault="0080437F" w:rsidP="0080437F">
      <w:pPr>
        <w:pStyle w:val="Paragraphedeliste"/>
        <w:numPr>
          <w:ilvl w:val="0"/>
          <w:numId w:val="10"/>
        </w:numPr>
        <w:jc w:val="both"/>
        <w:rPr>
          <w:lang w:val="en-US"/>
        </w:rPr>
      </w:pPr>
      <w:r w:rsidRPr="0080437F">
        <w:rPr>
          <w:lang w:val="en-US"/>
        </w:rPr>
        <w:t>WOLA-OFDM: a raised cosine with roll-off values equal to 0.03 and 0.008 has been applied at the transmitter and receiver, respectively.</w:t>
      </w:r>
    </w:p>
    <w:p w14:paraId="4C28AEB6" w14:textId="3153514C" w:rsidR="0080437F" w:rsidRPr="0080437F" w:rsidRDefault="0080437F" w:rsidP="0080437F">
      <w:pPr>
        <w:pStyle w:val="Paragraphedeliste"/>
        <w:numPr>
          <w:ilvl w:val="0"/>
          <w:numId w:val="10"/>
        </w:numPr>
        <w:jc w:val="both"/>
        <w:rPr>
          <w:lang w:val="en-US"/>
        </w:rPr>
      </w:pPr>
      <w:r w:rsidRPr="0080437F">
        <w:rPr>
          <w:lang w:val="en-US"/>
        </w:rPr>
        <w:t xml:space="preserve">UFMC: a sub-band size corresponding to the number of subcarriers in a resource block is assumed, along with a </w:t>
      </w:r>
      <w:proofErr w:type="spellStart"/>
      <w:r w:rsidRPr="0080437F">
        <w:rPr>
          <w:lang w:val="en-US"/>
        </w:rPr>
        <w:t>Chebyshev</w:t>
      </w:r>
      <w:proofErr w:type="spellEnd"/>
      <w:r w:rsidRPr="0080437F">
        <w:rPr>
          <w:lang w:val="en-US"/>
        </w:rPr>
        <w:t xml:space="preserve"> filter with 40 dB of side-lobe attenuation. A </w:t>
      </w:r>
      <w:proofErr w:type="spellStart"/>
      <w:r w:rsidRPr="0080437F">
        <w:rPr>
          <w:lang w:val="en-US"/>
        </w:rPr>
        <w:t>predistortion</w:t>
      </w:r>
      <w:proofErr w:type="spellEnd"/>
      <w:r w:rsidRPr="0080437F">
        <w:rPr>
          <w:lang w:val="en-US"/>
        </w:rPr>
        <w:t xml:space="preserve"> stage is added to compensate for in-band distortion induced by the passband filter.</w:t>
      </w:r>
    </w:p>
    <w:p w14:paraId="4FC365C4" w14:textId="7D34777D" w:rsidR="0080437F" w:rsidRPr="0080437F" w:rsidRDefault="0080437F" w:rsidP="0080437F">
      <w:pPr>
        <w:pStyle w:val="Paragraphedeliste"/>
        <w:numPr>
          <w:ilvl w:val="0"/>
          <w:numId w:val="10"/>
        </w:numPr>
        <w:jc w:val="both"/>
        <w:rPr>
          <w:lang w:val="en-US"/>
        </w:rPr>
      </w:pPr>
      <w:r w:rsidRPr="0080437F">
        <w:rPr>
          <w:lang w:val="en-US"/>
        </w:rPr>
        <w:t xml:space="preserve">BF-OFDM: a sub-band with an effective usable size corresponding to the number of subcarriers in a resource block is adopted, along with a Gaussian pulse shape of length KM (K=4, the filter-bank overlapping factor, M the number of allocated sub-bands/resource blocks (RBs)). A </w:t>
      </w:r>
      <w:proofErr w:type="spellStart"/>
      <w:r w:rsidRPr="0080437F">
        <w:rPr>
          <w:lang w:val="en-US"/>
        </w:rPr>
        <w:t>predistortion</w:t>
      </w:r>
      <w:proofErr w:type="spellEnd"/>
      <w:r w:rsidRPr="0080437F">
        <w:rPr>
          <w:lang w:val="en-US"/>
        </w:rPr>
        <w:t xml:space="preserve"> stage is added to compensate the distortion induced by the transmit filter.</w:t>
      </w:r>
    </w:p>
    <w:p w14:paraId="1623EE64" w14:textId="1DBA1B4F" w:rsidR="0080437F" w:rsidRPr="0080437F" w:rsidRDefault="0080437F" w:rsidP="0080437F">
      <w:pPr>
        <w:pStyle w:val="Paragraphedeliste"/>
        <w:numPr>
          <w:ilvl w:val="0"/>
          <w:numId w:val="10"/>
        </w:numPr>
        <w:jc w:val="both"/>
        <w:rPr>
          <w:lang w:val="en-US"/>
        </w:rPr>
      </w:pPr>
      <w:r w:rsidRPr="0080437F">
        <w:rPr>
          <w:lang w:val="en-US"/>
        </w:rPr>
        <w:t xml:space="preserve">F-OFDM: a pass-band filter is applied to match the full spectrum allocation. The filter design is based on a truncated </w:t>
      </w:r>
      <w:proofErr w:type="spellStart"/>
      <w:r w:rsidRPr="003E1E86">
        <w:rPr>
          <w:i/>
          <w:iCs/>
          <w:lang w:val="en-US"/>
        </w:rPr>
        <w:t>sinc</w:t>
      </w:r>
      <w:proofErr w:type="spellEnd"/>
      <w:r w:rsidRPr="0080437F">
        <w:rPr>
          <w:lang w:val="en-US"/>
        </w:rPr>
        <w:t xml:space="preserve"> of length equal to half the size of the FFT using a </w:t>
      </w:r>
      <w:proofErr w:type="spellStart"/>
      <w:r w:rsidRPr="0080437F">
        <w:rPr>
          <w:lang w:val="en-US"/>
        </w:rPr>
        <w:t>Hanning</w:t>
      </w:r>
      <w:proofErr w:type="spellEnd"/>
      <w:r w:rsidRPr="0080437F">
        <w:rPr>
          <w:lang w:val="en-US"/>
        </w:rPr>
        <w:t xml:space="preserve"> window. An offset of two subcarriers at each extreme is considered so that the filter has a sufficiently flat response over the entire transmission bandwidth. </w:t>
      </w:r>
    </w:p>
    <w:p w14:paraId="7B7D322A" w14:textId="2F53E173" w:rsidR="0080437F" w:rsidRPr="0080437F" w:rsidRDefault="0080437F" w:rsidP="0080437F">
      <w:pPr>
        <w:pStyle w:val="Paragraphedeliste"/>
        <w:numPr>
          <w:ilvl w:val="0"/>
          <w:numId w:val="10"/>
        </w:numPr>
        <w:jc w:val="both"/>
        <w:rPr>
          <w:lang w:val="en-US"/>
        </w:rPr>
      </w:pPr>
      <w:r w:rsidRPr="0080437F">
        <w:rPr>
          <w:lang w:val="en-US"/>
        </w:rPr>
        <w:t xml:space="preserve">OTFS: in the C-band, a rectangular pulse shape is utilized, whereas in the Q-band, a Square Root Raised Cosine (SRRC) pulse shape with a roll-off factor of 0.1 is employed. In both cases, the CP is applied on a per-block basis. On the receiver side, a </w:t>
      </w:r>
      <w:r w:rsidR="00792236">
        <w:rPr>
          <w:lang w:val="en-US"/>
        </w:rPr>
        <w:t>m</w:t>
      </w:r>
      <w:r w:rsidRPr="0080437F">
        <w:rPr>
          <w:lang w:val="en-US"/>
        </w:rPr>
        <w:t xml:space="preserve">essage </w:t>
      </w:r>
      <w:r w:rsidR="00792236">
        <w:rPr>
          <w:lang w:val="en-US"/>
        </w:rPr>
        <w:t>p</w:t>
      </w:r>
      <w:r w:rsidRPr="0080437F">
        <w:rPr>
          <w:lang w:val="en-US"/>
        </w:rPr>
        <w:t xml:space="preserve">assing </w:t>
      </w:r>
      <w:r w:rsidR="00792236">
        <w:rPr>
          <w:lang w:val="en-US"/>
        </w:rPr>
        <w:t>a</w:t>
      </w:r>
      <w:r w:rsidRPr="0080437F">
        <w:rPr>
          <w:lang w:val="en-US"/>
        </w:rPr>
        <w:t xml:space="preserve">lgorithm (MPA) detection scheme is implemented. </w:t>
      </w:r>
    </w:p>
    <w:p w14:paraId="0CFA6C2C" w14:textId="47EA9E9E" w:rsidR="0080437F" w:rsidRDefault="0080437F" w:rsidP="0080437F">
      <w:pPr>
        <w:pStyle w:val="Paragraphedeliste"/>
        <w:numPr>
          <w:ilvl w:val="0"/>
          <w:numId w:val="10"/>
        </w:numPr>
        <w:jc w:val="both"/>
        <w:rPr>
          <w:lang w:val="en-US"/>
        </w:rPr>
      </w:pPr>
      <w:r w:rsidRPr="0080437F">
        <w:rPr>
          <w:lang w:val="en-US"/>
        </w:rPr>
        <w:t>DFT-s-OFDM: the DFT size corresponds to</w:t>
      </w:r>
      <w:r w:rsidR="003E1E86">
        <w:rPr>
          <w:lang w:val="en-US"/>
        </w:rPr>
        <w:t xml:space="preserve"> the</w:t>
      </w:r>
      <w:r w:rsidRPr="0080437F">
        <w:rPr>
          <w:lang w:val="en-US"/>
        </w:rPr>
        <w:t xml:space="preserve"> bandwidth allocation. </w:t>
      </w:r>
    </w:p>
    <w:p w14:paraId="3F2F48B9" w14:textId="576CEC54" w:rsidR="0080437F" w:rsidRDefault="0080437F" w:rsidP="0080437F">
      <w:pPr>
        <w:rPr>
          <w:lang w:val="en-US"/>
        </w:rPr>
      </w:pPr>
      <w:r w:rsidRPr="0080437F">
        <w:rPr>
          <w:lang w:val="en-US"/>
        </w:rPr>
        <w:lastRenderedPageBreak/>
        <w:t>The adopted phase noise profile is the one proposed in the ETSI TR 103.886</w:t>
      </w:r>
      <w:r w:rsidR="00CF15C5">
        <w:rPr>
          <w:lang w:val="en-US"/>
        </w:rPr>
        <w:t xml:space="preserve"> for the DL</w:t>
      </w:r>
      <w:r>
        <w:rPr>
          <w:lang w:val="en-US"/>
        </w:rPr>
        <w:t>.</w:t>
      </w:r>
      <w:r w:rsidR="00CF15C5">
        <w:rPr>
          <w:lang w:val="en-US"/>
        </w:rPr>
        <w:t xml:space="preserve"> The AM/AM and AM/PM characteristics of the amplifier are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0A2DE4F5" w14:textId="77777777" w:rsidR="00CF15C5" w:rsidRDefault="00CF15C5" w:rsidP="007D3105">
      <w:pPr>
        <w:keepNext/>
        <w:jc w:val="center"/>
      </w:pPr>
      <w:r>
        <w:rPr>
          <w:noProof/>
          <w:lang w:val="fr-FR" w:eastAsia="fr-FR"/>
        </w:rPr>
        <w:drawing>
          <wp:inline distT="0" distB="0" distL="0" distR="0" wp14:anchorId="44FF2998" wp14:editId="59845470">
            <wp:extent cx="4704081" cy="3528060"/>
            <wp:effectExtent l="0" t="0" r="1270" b="0"/>
            <wp:docPr id="2018191523" name="Picture 4"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91523" name="Picture 4" descr="A graph of a line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05147" cy="3528860"/>
                    </a:xfrm>
                    <a:prstGeom prst="rect">
                      <a:avLst/>
                    </a:prstGeom>
                  </pic:spPr>
                </pic:pic>
              </a:graphicData>
            </a:graphic>
          </wp:inline>
        </w:drawing>
      </w:r>
      <w:r>
        <w:rPr>
          <w:noProof/>
          <w:lang w:val="fr-FR" w:eastAsia="fr-FR"/>
        </w:rPr>
        <w:drawing>
          <wp:inline distT="0" distB="0" distL="0" distR="0" wp14:anchorId="0B574C19" wp14:editId="0599D0A4">
            <wp:extent cx="4726431" cy="2933700"/>
            <wp:effectExtent l="0" t="0" r="0" b="0"/>
            <wp:docPr id="468231807" name="Pictur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31807" name="Picture 5" descr="A graph of a line graph&#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2002" cy="2937158"/>
                    </a:xfrm>
                    <a:prstGeom prst="rect">
                      <a:avLst/>
                    </a:prstGeom>
                  </pic:spPr>
                </pic:pic>
              </a:graphicData>
            </a:graphic>
          </wp:inline>
        </w:drawing>
      </w:r>
    </w:p>
    <w:p w14:paraId="366B9208" w14:textId="4D2B7CF8" w:rsidR="00CF15C5" w:rsidRDefault="00CF15C5" w:rsidP="00CF15C5">
      <w:pPr>
        <w:pStyle w:val="Lgende"/>
        <w:jc w:val="center"/>
      </w:pPr>
      <w:bookmarkStart w:id="2" w:name="_Ref210077729"/>
      <w:r>
        <w:t xml:space="preserve">Figure </w:t>
      </w:r>
      <w:r>
        <w:fldChar w:fldCharType="begin"/>
      </w:r>
      <w:r>
        <w:instrText xml:space="preserve"> SEQ Figure \* ARABIC </w:instrText>
      </w:r>
      <w:r>
        <w:fldChar w:fldCharType="separate"/>
      </w:r>
      <w:r w:rsidR="00454C8C">
        <w:rPr>
          <w:noProof/>
        </w:rPr>
        <w:t>1</w:t>
      </w:r>
      <w:r>
        <w:fldChar w:fldCharType="end"/>
      </w:r>
      <w:bookmarkEnd w:id="2"/>
      <w:r>
        <w:t>: AM/AM (</w:t>
      </w:r>
      <w:r w:rsidR="002A1861">
        <w:t>top</w:t>
      </w:r>
      <w:r>
        <w:t>) and AM/PM (</w:t>
      </w:r>
      <w:r w:rsidR="002A1861">
        <w:t>bottom</w:t>
      </w:r>
      <w:r>
        <w:t xml:space="preserve">) characteristics of the considered HPAs </w:t>
      </w:r>
      <w:r>
        <w:fldChar w:fldCharType="begin"/>
      </w:r>
      <w:r>
        <w:instrText xml:space="preserve"> REF _Ref210077839 \n \h </w:instrText>
      </w:r>
      <w:r>
        <w:fldChar w:fldCharType="separate"/>
      </w:r>
      <w:r w:rsidR="00454C8C">
        <w:t>[3]</w:t>
      </w:r>
      <w:r>
        <w:fldChar w:fldCharType="end"/>
      </w:r>
    </w:p>
    <w:p w14:paraId="78FC3C6D" w14:textId="3EEE7A65" w:rsidR="00CF15C5" w:rsidRPr="00CF15C5" w:rsidRDefault="00CF15C5" w:rsidP="00CF15C5">
      <w:pPr>
        <w:jc w:val="both"/>
        <w:rPr>
          <w:lang w:val="en-US"/>
        </w:rPr>
      </w:pPr>
      <w:r w:rsidRPr="00CF15C5">
        <w:rPr>
          <w:lang w:val="en-US"/>
        </w:rPr>
        <w:t xml:space="preserve">To apply the HPA model to the transmitted signal, the input and output of the HPA-specific AM/AM and AM/PM models are scaled so that two conditions are met: </w:t>
      </w:r>
      <w:proofErr w:type="spellStart"/>
      <w:r w:rsidRPr="00CF15C5">
        <w:rPr>
          <w:lang w:val="en-US"/>
        </w:rPr>
        <w:t>i</w:t>
      </w:r>
      <w:proofErr w:type="spellEnd"/>
      <w:r w:rsidRPr="00CF15C5">
        <w:rPr>
          <w:lang w:val="en-US"/>
        </w:rPr>
        <w:t>)</w:t>
      </w:r>
      <w:r>
        <w:rPr>
          <w:lang w:val="en-US"/>
        </w:rPr>
        <w:t xml:space="preserve"> </w:t>
      </w:r>
      <w:r w:rsidRPr="00CF15C5">
        <w:rPr>
          <w:lang w:val="en-US"/>
        </w:rPr>
        <w:t xml:space="preserve">the resulting model saturates at an output power equal to the average power of the input signal leaving a gap equal to the input </w:t>
      </w:r>
      <w:proofErr w:type="spellStart"/>
      <w:r w:rsidRPr="00CF15C5">
        <w:rPr>
          <w:lang w:val="en-US"/>
        </w:rPr>
        <w:t>backoff</w:t>
      </w:r>
      <w:proofErr w:type="spellEnd"/>
      <w:r w:rsidRPr="00CF15C5">
        <w:rPr>
          <w:lang w:val="en-US"/>
        </w:rPr>
        <w:t xml:space="preserve"> (IBO), i.e.,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sat</m:t>
            </m:r>
          </m:sub>
        </m:sSub>
        <m:r>
          <w:rPr>
            <w:rFonts w:ascii="Cambria Math" w:hAnsi="Cambria Math"/>
            <w:lang w:val="en-US"/>
          </w:rPr>
          <m:t>-10</m:t>
        </m:r>
        <m:sSub>
          <m:sSubPr>
            <m:ctrlPr>
              <w:rPr>
                <w:rFonts w:ascii="Cambria Math" w:hAnsi="Cambria Math"/>
                <w:i/>
                <w:lang w:val="en-US"/>
              </w:rPr>
            </m:ctrlPr>
          </m:sSubPr>
          <m:e>
            <m:r>
              <w:rPr>
                <w:rFonts w:ascii="Cambria Math" w:hAnsi="Cambria Math"/>
                <w:lang w:val="en-US"/>
              </w:rPr>
              <m:t>log</m:t>
            </m:r>
          </m:e>
          <m:sub>
            <m:r>
              <w:rPr>
                <w:rFonts w:ascii="Cambria Math" w:hAnsi="Cambria Math"/>
                <w:lang w:val="en-US"/>
              </w:rPr>
              <m:t>10</m:t>
            </m:r>
          </m:sub>
        </m:sSub>
        <m:d>
          <m:dPr>
            <m:ctrlPr>
              <w:rPr>
                <w:rFonts w:ascii="Cambria Math" w:hAnsi="Cambria Math"/>
                <w:i/>
                <w:lang w:val="en-US"/>
              </w:rPr>
            </m:ctrlPr>
          </m:dPr>
          <m:e>
            <m:r>
              <w:rPr>
                <w:rFonts w:ascii="Cambria Math" w:hAnsi="Cambria Math"/>
                <w:lang w:val="en-US"/>
              </w:rPr>
              <m:t>12∙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e>
        </m:d>
        <m:r>
          <w:rPr>
            <w:rFonts w:ascii="Cambria Math" w:hAnsi="Cambria Math"/>
            <w:lang w:val="en-US"/>
          </w:rPr>
          <m:t>+IBO</m:t>
        </m:r>
      </m:oMath>
      <w:r w:rsidRPr="00CF15C5">
        <w:rPr>
          <w:lang w:val="en-US"/>
        </w:rPr>
        <w:t xml:space="preserve">, 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oMath>
      <w:r w:rsidRPr="00CF15C5">
        <w:rPr>
          <w:lang w:val="en-US"/>
        </w:rPr>
        <w:t xml:space="preserve"> corresponds to the number of sub-carriers which, in turn, provides the average power of the signal. ii) The gain of the resulting model corresponds to 0 dB at the linear region of amplification.</w:t>
      </w:r>
    </w:p>
    <w:p w14:paraId="7280600F" w14:textId="77777777" w:rsidR="00DE0886" w:rsidRPr="00DE0886" w:rsidRDefault="00DE0886" w:rsidP="007D3105">
      <w:pPr>
        <w:pStyle w:val="Titre2"/>
        <w:rPr>
          <w:lang w:val="en-US"/>
        </w:rPr>
      </w:pPr>
      <w:r>
        <w:rPr>
          <w:lang w:val="en-US"/>
        </w:rPr>
        <w:lastRenderedPageBreak/>
        <w:t>Results and proposals</w:t>
      </w:r>
    </w:p>
    <w:p w14:paraId="2C16DB7F" w14:textId="6D96CEA6" w:rsidR="00792236" w:rsidRPr="00DE0886" w:rsidRDefault="00792236" w:rsidP="007D3105">
      <w:pPr>
        <w:pStyle w:val="Titre3"/>
        <w:rPr>
          <w:lang w:val="en-US"/>
        </w:rPr>
      </w:pPr>
      <w:r>
        <w:rPr>
          <w:lang w:val="en-US"/>
        </w:rPr>
        <w:t>Single</w:t>
      </w:r>
      <w:r w:rsidR="00CF15C5">
        <w:rPr>
          <w:lang w:val="en-US"/>
        </w:rPr>
        <w:t>-</w:t>
      </w:r>
      <w:r>
        <w:rPr>
          <w:lang w:val="en-US"/>
        </w:rPr>
        <w:t>user analysis</w:t>
      </w:r>
    </w:p>
    <w:p w14:paraId="114865D9" w14:textId="7D2020F0" w:rsidR="00B06C24" w:rsidRDefault="00792236" w:rsidP="00792236">
      <w:pPr>
        <w:spacing w:before="100" w:beforeAutospacing="1" w:after="100" w:afterAutospacing="1"/>
        <w:jc w:val="both"/>
        <w:rPr>
          <w:lang w:val="en-US"/>
        </w:rPr>
      </w:pPr>
      <w:r>
        <w:rPr>
          <w:lang w:val="en-US"/>
        </w:rPr>
        <w:t xml:space="preserve">This section is devoted to the analysis of the performance in </w:t>
      </w:r>
      <w:r w:rsidR="008D125D">
        <w:rPr>
          <w:lang w:val="en-US"/>
        </w:rPr>
        <w:t xml:space="preserve">a </w:t>
      </w:r>
      <w:r>
        <w:rPr>
          <w:lang w:val="en-US"/>
        </w:rPr>
        <w:t>single-user single beam scenario</w:t>
      </w:r>
      <w:r w:rsidR="00B06C24">
        <w:rPr>
          <w:lang w:val="en-US"/>
        </w:rPr>
        <w:t xml:space="preserve"> for which the following parameters have been used: sub-carrier spacing 120 kHz, modulation QPSK</w:t>
      </w:r>
      <w:r w:rsidR="008D125D">
        <w:rPr>
          <w:lang w:val="en-US"/>
        </w:rPr>
        <w:t>,</w:t>
      </w:r>
      <w:r w:rsidR="00B06C24">
        <w:rPr>
          <w:lang w:val="en-US"/>
        </w:rPr>
        <w:t xml:space="preserve"> coding 379/1024 (uplink) and 679/1024 (downlink), </w:t>
      </w:r>
      <w:r w:rsidR="00B06C24" w:rsidRPr="00B06C24">
        <w:rPr>
          <w:lang w:val="en-US"/>
        </w:rPr>
        <w:t>total number of 32 physical resource blocks (PRBs)</w:t>
      </w:r>
      <w:r w:rsidR="00B06C24">
        <w:rPr>
          <w:lang w:val="en-US"/>
        </w:rPr>
        <w:t xml:space="preserve"> and </w:t>
      </w:r>
      <w:r w:rsidR="00B06C24" w:rsidRPr="00B06C24">
        <w:rPr>
          <w:lang w:val="en-US"/>
        </w:rPr>
        <w:t>14 OFDM/OTFS symbols per slot</w:t>
      </w:r>
      <w:r w:rsidR="00B06C24">
        <w:rPr>
          <w:lang w:val="en-US"/>
        </w:rPr>
        <w:t xml:space="preserve"> </w:t>
      </w:r>
      <w:r w:rsidR="008D125D">
        <w:rPr>
          <w:lang w:val="en-US"/>
        </w:rPr>
        <w:t>(downlink)</w:t>
      </w:r>
      <w:r w:rsidR="00B06C24">
        <w:rPr>
          <w:lang w:val="en-US"/>
        </w:rPr>
        <w:t xml:space="preserve"> and 12 OFDM/OTFS symbols per slot </w:t>
      </w:r>
      <w:r w:rsidR="008D125D">
        <w:rPr>
          <w:lang w:val="en-US"/>
        </w:rPr>
        <w:t>(uplink)</w:t>
      </w:r>
      <w:r w:rsidR="00B06C24" w:rsidRPr="00B06C24">
        <w:rPr>
          <w:lang w:val="en-US"/>
        </w:rPr>
        <w:t>, and one demodulation reference signal (DMRS) symbol</w:t>
      </w:r>
      <w:r w:rsidR="00B06C24">
        <w:rPr>
          <w:lang w:val="en-US"/>
        </w:rPr>
        <w:t xml:space="preserve">. </w:t>
      </w:r>
    </w:p>
    <w:p w14:paraId="7CFEB608" w14:textId="18660632" w:rsidR="00B06C24" w:rsidRDefault="00B06C24" w:rsidP="00792236">
      <w:pPr>
        <w:spacing w:before="100" w:beforeAutospacing="1" w:after="100" w:afterAutospacing="1"/>
        <w:jc w:val="both"/>
        <w:rPr>
          <w:lang w:val="en-US"/>
        </w:rPr>
      </w:pPr>
      <w:r>
        <w:rPr>
          <w:lang w:val="en-US"/>
        </w:rPr>
        <w:t xml:space="preserve">The following results have been generated considering the </w:t>
      </w:r>
      <w:r w:rsidR="008D125D">
        <w:rPr>
          <w:lang w:val="en-US"/>
        </w:rPr>
        <w:t>downlink</w:t>
      </w:r>
      <w:r>
        <w:rPr>
          <w:lang w:val="en-US"/>
        </w:rPr>
        <w:t xml:space="preserve"> </w:t>
      </w:r>
      <w:r w:rsidR="00511CA1">
        <w:rPr>
          <w:lang w:val="en-US"/>
        </w:rPr>
        <w:t>transmission</w:t>
      </w:r>
      <w:r>
        <w:rPr>
          <w:lang w:val="en-US"/>
        </w:rPr>
        <w:t xml:space="preserve">. </w:t>
      </w:r>
    </w:p>
    <w:p w14:paraId="38B7E0F0" w14:textId="39A6E05A" w:rsidR="00B06C24" w:rsidRDefault="00B06C24" w:rsidP="00B06C24">
      <w:pPr>
        <w:keepNext/>
        <w:spacing w:before="100" w:beforeAutospacing="1" w:after="100" w:afterAutospacing="1"/>
        <w:jc w:val="center"/>
      </w:pPr>
      <w:r>
        <w:rPr>
          <w:noProof/>
          <w:lang w:val="fr-FR" w:eastAsia="fr-FR"/>
        </w:rPr>
        <w:drawing>
          <wp:inline distT="0" distB="0" distL="0" distR="0" wp14:anchorId="51F9AA65" wp14:editId="1D587CDD">
            <wp:extent cx="3528000" cy="2149200"/>
            <wp:effectExtent l="0" t="0" r="0" b="3810"/>
            <wp:docPr id="980467935"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67935" name="Picture 3" descr="A graph of different colored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28000" cy="2149200"/>
                    </a:xfrm>
                    <a:prstGeom prst="rect">
                      <a:avLst/>
                    </a:prstGeom>
                  </pic:spPr>
                </pic:pic>
              </a:graphicData>
            </a:graphic>
          </wp:inline>
        </w:drawing>
      </w:r>
    </w:p>
    <w:p w14:paraId="17B6031C" w14:textId="6649BCBD" w:rsidR="00B06C24" w:rsidRDefault="00B06C24" w:rsidP="00B06C24">
      <w:pPr>
        <w:pStyle w:val="Lgende"/>
        <w:jc w:val="center"/>
        <w:rPr>
          <w:lang w:val="en-US"/>
        </w:rPr>
      </w:pPr>
      <w:bookmarkStart w:id="3" w:name="_Ref210045762"/>
      <w:r>
        <w:t xml:space="preserve">Figure </w:t>
      </w:r>
      <w:r>
        <w:fldChar w:fldCharType="begin"/>
      </w:r>
      <w:r>
        <w:instrText xml:space="preserve"> SEQ Figure \* ARABIC </w:instrText>
      </w:r>
      <w:r>
        <w:fldChar w:fldCharType="separate"/>
      </w:r>
      <w:r w:rsidR="00454C8C">
        <w:rPr>
          <w:noProof/>
        </w:rPr>
        <w:t>2</w:t>
      </w:r>
      <w:r>
        <w:fldChar w:fldCharType="end"/>
      </w:r>
      <w:bookmarkEnd w:id="3"/>
      <w:r>
        <w:t>: PAPR</w:t>
      </w:r>
      <w:r w:rsidR="00201F84">
        <w:t xml:space="preserve"> of the considered waveforms </w:t>
      </w:r>
      <w:r w:rsidR="00201F84">
        <w:fldChar w:fldCharType="begin"/>
      </w:r>
      <w:r w:rsidR="00201F84">
        <w:instrText xml:space="preserve"> REF _Ref210081419 \n \h </w:instrText>
      </w:r>
      <w:r w:rsidR="00201F84">
        <w:fldChar w:fldCharType="separate"/>
      </w:r>
      <w:r w:rsidR="00454C8C">
        <w:t>[4]</w:t>
      </w:r>
      <w:r w:rsidR="00201F84">
        <w:fldChar w:fldCharType="end"/>
      </w:r>
      <w:r w:rsidR="00201F84">
        <w:t xml:space="preserve"> </w:t>
      </w:r>
    </w:p>
    <w:p w14:paraId="7F50AB73" w14:textId="037589F2" w:rsidR="00DE0886" w:rsidRDefault="00B06C24" w:rsidP="00792236">
      <w:pPr>
        <w:spacing w:before="100" w:beforeAutospacing="1" w:after="100" w:afterAutospacing="1"/>
        <w:jc w:val="both"/>
        <w:rPr>
          <w:lang w:val="en-US"/>
        </w:rPr>
      </w:pPr>
      <w:r>
        <w:rPr>
          <w:lang w:val="en-US"/>
        </w:rPr>
        <w:fldChar w:fldCharType="begin"/>
      </w:r>
      <w:r>
        <w:rPr>
          <w:lang w:val="en-US"/>
        </w:rPr>
        <w:instrText xml:space="preserve"> REF _Ref210045762 \h </w:instrText>
      </w:r>
      <w:r>
        <w:rPr>
          <w:lang w:val="en-US"/>
        </w:rPr>
      </w:r>
      <w:r>
        <w:rPr>
          <w:lang w:val="en-US"/>
        </w:rPr>
        <w:fldChar w:fldCharType="separate"/>
      </w:r>
      <w:r w:rsidR="00454C8C">
        <w:t xml:space="preserve">Figure </w:t>
      </w:r>
      <w:r w:rsidR="00454C8C">
        <w:rPr>
          <w:noProof/>
        </w:rPr>
        <w:t>2</w:t>
      </w:r>
      <w:r>
        <w:rPr>
          <w:lang w:val="en-US"/>
        </w:rPr>
        <w:fldChar w:fldCharType="end"/>
      </w:r>
      <w:r w:rsidR="0080437F" w:rsidRPr="0080437F">
        <w:rPr>
          <w:lang w:val="en-US"/>
        </w:rPr>
        <w:t xml:space="preserve"> show</w:t>
      </w:r>
      <w:r w:rsidR="00CF15C5">
        <w:rPr>
          <w:lang w:val="en-US"/>
        </w:rPr>
        <w:t>s</w:t>
      </w:r>
      <w:r w:rsidR="0080437F" w:rsidRPr="0080437F">
        <w:rPr>
          <w:lang w:val="en-US"/>
        </w:rPr>
        <w:t xml:space="preserve"> the </w:t>
      </w:r>
      <w:r>
        <w:rPr>
          <w:lang w:val="en-US"/>
        </w:rPr>
        <w:t>c</w:t>
      </w:r>
      <w:r w:rsidR="0080437F" w:rsidRPr="0080437F">
        <w:rPr>
          <w:lang w:val="en-US"/>
        </w:rPr>
        <w:t xml:space="preserve">omplementary </w:t>
      </w:r>
      <w:r>
        <w:rPr>
          <w:lang w:val="en-US"/>
        </w:rPr>
        <w:t>c</w:t>
      </w:r>
      <w:r w:rsidR="0080437F" w:rsidRPr="0080437F">
        <w:rPr>
          <w:lang w:val="en-US"/>
        </w:rPr>
        <w:t xml:space="preserve">umulative </w:t>
      </w:r>
      <w:r>
        <w:rPr>
          <w:lang w:val="en-US"/>
        </w:rPr>
        <w:t>d</w:t>
      </w:r>
      <w:r w:rsidR="0080437F" w:rsidRPr="0080437F">
        <w:rPr>
          <w:lang w:val="en-US"/>
        </w:rPr>
        <w:t xml:space="preserve">istribution </w:t>
      </w:r>
      <w:r>
        <w:rPr>
          <w:lang w:val="en-US"/>
        </w:rPr>
        <w:t>f</w:t>
      </w:r>
      <w:r w:rsidR="0080437F" w:rsidRPr="0080437F">
        <w:rPr>
          <w:lang w:val="en-US"/>
        </w:rPr>
        <w:t>unction</w:t>
      </w:r>
      <w:r w:rsidR="00792236">
        <w:rPr>
          <w:lang w:val="en-US"/>
        </w:rPr>
        <w:t xml:space="preserve"> </w:t>
      </w:r>
      <w:r w:rsidR="0080437F" w:rsidRPr="0080437F">
        <w:rPr>
          <w:lang w:val="en-US"/>
        </w:rPr>
        <w:t>(CCDF) of PAPR for the different waveforms under investigation. DFT-s-OFDM has a reduction of 2.5 - 3 dB across the waveform distribution with respect to the baseline CP-OFDM. The rest of the waveforms exhibit similar values for PAPR</w:t>
      </w:r>
      <w:r w:rsidR="00CF15C5">
        <w:rPr>
          <w:lang w:val="en-US"/>
        </w:rPr>
        <w:t>,</w:t>
      </w:r>
      <w:r w:rsidR="0080437F" w:rsidRPr="0080437F">
        <w:rPr>
          <w:lang w:val="en-US"/>
        </w:rPr>
        <w:t xml:space="preserve"> with deviations among one another of less than 1 dB. </w:t>
      </w:r>
    </w:p>
    <w:p w14:paraId="57A13087" w14:textId="77777777" w:rsidR="00B06C24" w:rsidRDefault="00B06C24" w:rsidP="00B06C24">
      <w:pPr>
        <w:keepNext/>
        <w:spacing w:before="100" w:beforeAutospacing="1" w:after="100" w:afterAutospacing="1"/>
        <w:jc w:val="center"/>
      </w:pPr>
      <w:r>
        <w:rPr>
          <w:noProof/>
          <w:lang w:val="fr-FR" w:eastAsia="fr-FR"/>
        </w:rPr>
        <w:drawing>
          <wp:inline distT="0" distB="0" distL="0" distR="0" wp14:anchorId="7AAF2CC5" wp14:editId="6CC6B2F1">
            <wp:extent cx="3308400" cy="2145600"/>
            <wp:effectExtent l="0" t="0" r="6350" b="7620"/>
            <wp:docPr id="5066237" name="Picture 2" descr="A diagram of a frequency respon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6237" name="Picture 2" descr="A diagram of a frequency respons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8400" cy="2145600"/>
                    </a:xfrm>
                    <a:prstGeom prst="rect">
                      <a:avLst/>
                    </a:prstGeom>
                  </pic:spPr>
                </pic:pic>
              </a:graphicData>
            </a:graphic>
          </wp:inline>
        </w:drawing>
      </w:r>
    </w:p>
    <w:p w14:paraId="5DCDE904" w14:textId="35DA88E9" w:rsidR="00B06C24" w:rsidRPr="0080437F" w:rsidRDefault="00B06C24" w:rsidP="00B06C24">
      <w:pPr>
        <w:pStyle w:val="Lgende"/>
        <w:jc w:val="center"/>
        <w:rPr>
          <w:lang w:val="en-US"/>
        </w:rPr>
      </w:pPr>
      <w:bookmarkStart w:id="4" w:name="_Ref210045924"/>
      <w:r>
        <w:t xml:space="preserve">Figure </w:t>
      </w:r>
      <w:r>
        <w:fldChar w:fldCharType="begin"/>
      </w:r>
      <w:r>
        <w:instrText xml:space="preserve"> SEQ Figure \* ARABIC </w:instrText>
      </w:r>
      <w:r>
        <w:fldChar w:fldCharType="separate"/>
      </w:r>
      <w:r w:rsidR="00454C8C">
        <w:rPr>
          <w:noProof/>
        </w:rPr>
        <w:t>3</w:t>
      </w:r>
      <w:r>
        <w:fldChar w:fldCharType="end"/>
      </w:r>
      <w:bookmarkEnd w:id="4"/>
      <w:r>
        <w:t>: PSD</w:t>
      </w:r>
      <w:r w:rsidR="00201F84">
        <w:t xml:space="preserve"> of the considered waveforms</w:t>
      </w:r>
      <w:r>
        <w:t xml:space="preserve"> before and after amplification</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6FF735F3" w14:textId="105649A5" w:rsidR="00AC43BF" w:rsidRDefault="0097221C" w:rsidP="00792236">
      <w:pPr>
        <w:spacing w:before="100" w:beforeAutospacing="1" w:after="100" w:afterAutospacing="1"/>
        <w:jc w:val="both"/>
        <w:rPr>
          <w:lang w:val="en-US"/>
        </w:rPr>
      </w:pPr>
      <w:r w:rsidRPr="007D3105">
        <w:rPr>
          <w:b/>
          <w:lang w:val="en-US"/>
        </w:rPr>
        <w:t>Observation 1</w:t>
      </w:r>
      <w:r w:rsidR="00AC43BF" w:rsidRPr="007D3105">
        <w:rPr>
          <w:b/>
          <w:lang w:val="en-US"/>
        </w:rPr>
        <w:t>:</w:t>
      </w:r>
      <w:r w:rsidR="00AC43BF">
        <w:rPr>
          <w:lang w:val="en-US"/>
        </w:rPr>
        <w:t xml:space="preserve"> </w:t>
      </w:r>
      <w:r w:rsidR="00413DA1" w:rsidRPr="00413DA1">
        <w:rPr>
          <w:lang w:val="en-US"/>
        </w:rPr>
        <w:t>Based on the simulation results,</w:t>
      </w:r>
      <w:r w:rsidR="00161231">
        <w:rPr>
          <w:lang w:val="en-US"/>
        </w:rPr>
        <w:t xml:space="preserve"> for downlink transmission</w:t>
      </w:r>
      <w:r w:rsidR="00413DA1" w:rsidRPr="00413DA1">
        <w:rPr>
          <w:lang w:val="en-US"/>
        </w:rPr>
        <w:t xml:space="preserve">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r w:rsidR="00413DA1">
        <w:rPr>
          <w:lang w:val="en-US"/>
        </w:rPr>
        <w:t>.</w:t>
      </w:r>
    </w:p>
    <w:p w14:paraId="43A68399" w14:textId="79C46D01" w:rsidR="0080437F" w:rsidRDefault="0080437F" w:rsidP="00792236">
      <w:pPr>
        <w:spacing w:before="100" w:beforeAutospacing="1" w:after="100" w:afterAutospacing="1"/>
        <w:jc w:val="both"/>
        <w:rPr>
          <w:lang w:val="en-US"/>
        </w:rPr>
      </w:pPr>
      <w:r w:rsidRPr="0080437F">
        <w:rPr>
          <w:lang w:val="en-US"/>
        </w:rPr>
        <w:lastRenderedPageBreak/>
        <w:t xml:space="preserve">The </w:t>
      </w:r>
      <w:r w:rsidR="00CF15C5">
        <w:rPr>
          <w:lang w:val="en-US"/>
        </w:rPr>
        <w:t>power spectral density (</w:t>
      </w:r>
      <w:r w:rsidRPr="0080437F">
        <w:rPr>
          <w:lang w:val="en-US"/>
        </w:rPr>
        <w:t>PSD</w:t>
      </w:r>
      <w:r w:rsidR="00CF15C5">
        <w:rPr>
          <w:lang w:val="en-US"/>
        </w:rPr>
        <w:t>) of the waveform before and after the amplification</w:t>
      </w:r>
      <w:r w:rsidRPr="0080437F">
        <w:rPr>
          <w:lang w:val="en-US"/>
        </w:rPr>
        <w:t xml:space="preserve"> is depicted in</w:t>
      </w:r>
      <w:r w:rsidR="00B06C24">
        <w:rPr>
          <w:lang w:val="en-US"/>
        </w:rPr>
        <w:t xml:space="preserve"> </w:t>
      </w:r>
      <w:r w:rsidR="00B06C24">
        <w:rPr>
          <w:lang w:val="en-US"/>
        </w:rPr>
        <w:fldChar w:fldCharType="begin"/>
      </w:r>
      <w:r w:rsidR="00B06C24">
        <w:rPr>
          <w:lang w:val="en-US"/>
        </w:rPr>
        <w:instrText xml:space="preserve"> REF _Ref210045924 \h </w:instrText>
      </w:r>
      <w:r w:rsidR="00B06C24">
        <w:rPr>
          <w:lang w:val="en-US"/>
        </w:rPr>
      </w:r>
      <w:r w:rsidR="00B06C24">
        <w:rPr>
          <w:lang w:val="en-US"/>
        </w:rPr>
        <w:fldChar w:fldCharType="separate"/>
      </w:r>
      <w:r w:rsidR="00454C8C">
        <w:t xml:space="preserve">Figure </w:t>
      </w:r>
      <w:r w:rsidR="00454C8C">
        <w:rPr>
          <w:noProof/>
        </w:rPr>
        <w:t>3</w:t>
      </w:r>
      <w:r w:rsidR="00B06C24">
        <w:rPr>
          <w:lang w:val="en-US"/>
        </w:rPr>
        <w:fldChar w:fldCharType="end"/>
      </w:r>
      <w:r w:rsidRPr="0080437F">
        <w:rPr>
          <w:lang w:val="en-US"/>
        </w:rPr>
        <w:t xml:space="preserve">. </w:t>
      </w:r>
      <w:r w:rsidR="00CF15C5">
        <w:rPr>
          <w:lang w:val="en-US"/>
        </w:rPr>
        <w:t>Here, the HPA model in Q/V band (</w:t>
      </w:r>
      <w:r w:rsidR="008D125D">
        <w:rPr>
          <w:lang w:val="en-US"/>
        </w:rPr>
        <w:t>downlink</w:t>
      </w:r>
      <w:r w:rsidR="00CF15C5">
        <w:rPr>
          <w:lang w:val="en-US"/>
        </w:rPr>
        <w:t xml:space="preserv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 xml:space="preserve"> is considered. The PSD after the amplification is obtained with an </w:t>
      </w:r>
      <w:r w:rsidRPr="0080437F">
        <w:rPr>
          <w:lang w:val="en-US"/>
        </w:rPr>
        <w:t xml:space="preserve">IBO of 5 dB. </w:t>
      </w:r>
      <w:r w:rsidR="00CF15C5">
        <w:rPr>
          <w:lang w:val="en-US"/>
        </w:rPr>
        <w:t>Before</w:t>
      </w:r>
      <w:r w:rsidRPr="0080437F">
        <w:rPr>
          <w:lang w:val="en-US"/>
        </w:rPr>
        <w:t xml:space="preserve"> amplification (blue line</w:t>
      </w:r>
      <w:r w:rsidR="00D43817">
        <w:rPr>
          <w:lang w:val="en-US"/>
        </w:rPr>
        <w:t>s</w:t>
      </w:r>
      <w:r w:rsidRPr="0080437F">
        <w:rPr>
          <w:lang w:val="en-US"/>
        </w:rPr>
        <w:t>), the out-of-band emissions for CP-OFDM and DFT-s-OFDM are identical across the spectrum. For waveforms that are filtered at the resource block level, UFMC and BF-OFDM exhibit similarly low emission levels, approximately 40 dB below CP-OFDM outside the allocated spectrum. In contrast, WOLA and F-OFDM display superior out-of-band emission performance, attributable to their inherently long fundamental pulses as implemented in their filters and windowing functions. OTFS  introduces interference to the neighboring bands and, hence, pulse shaping is needed for the OTFS to reduce the out-of-band interference. Conversely, after amplification (represented by the black line</w:t>
      </w:r>
      <w:r w:rsidR="00C35DF0">
        <w:rPr>
          <w:lang w:val="en-US"/>
        </w:rPr>
        <w:t>s</w:t>
      </w:r>
      <w:r w:rsidRPr="0080437F">
        <w:rPr>
          <w:lang w:val="en-US"/>
        </w:rPr>
        <w:t xml:space="preserve">), it is observed that the distortion introduced by the power amplifier establishes a lower bound on emissions. </w:t>
      </w:r>
    </w:p>
    <w:p w14:paraId="779E808F" w14:textId="37F5E50B" w:rsidR="00A81AB5" w:rsidRDefault="00A81AB5" w:rsidP="00792236">
      <w:pPr>
        <w:pStyle w:val="Corpsdetexte"/>
        <w:jc w:val="both"/>
        <w:rPr>
          <w:lang w:val="en-US"/>
        </w:rPr>
      </w:pPr>
      <w:r w:rsidRPr="007D3105">
        <w:rPr>
          <w:b/>
          <w:lang w:val="en-US"/>
        </w:rPr>
        <w:t>Observation 2:</w:t>
      </w:r>
      <w:r>
        <w:rPr>
          <w:lang w:val="en-US"/>
        </w:rPr>
        <w:t xml:space="preserve"> </w:t>
      </w:r>
      <w:r w:rsidRPr="00A81AB5">
        <w:rPr>
          <w:lang w:val="en-US"/>
        </w:rPr>
        <w:t>The simulation results show that before amplification, UFMC and BF-OFDM achieve significan</w:t>
      </w:r>
      <w:r w:rsidR="00A479D4">
        <w:rPr>
          <w:lang w:val="en-US"/>
        </w:rPr>
        <w:t xml:space="preserve">tly lower out-of-band emissions (about 40 dB below CP-OFDM) </w:t>
      </w:r>
      <w:r w:rsidRPr="00A81AB5">
        <w:rPr>
          <w:lang w:val="en-US"/>
        </w:rPr>
        <w:t>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5E34CB15" w14:textId="3BE7AB5B" w:rsidR="00792236" w:rsidRDefault="00792236" w:rsidP="00792236">
      <w:pPr>
        <w:pStyle w:val="Corpsdetexte"/>
        <w:jc w:val="both"/>
        <w:rPr>
          <w:lang w:val="en-US"/>
        </w:rPr>
      </w:pPr>
      <w:r>
        <w:rPr>
          <w:lang w:val="en-US"/>
        </w:rPr>
        <w:t>The analysis continues</w:t>
      </w:r>
      <w:r w:rsidR="00B06C24">
        <w:rPr>
          <w:lang w:val="en-US"/>
        </w:rPr>
        <w:t xml:space="preserve"> by investigating the adjacent channel leakage ratio (ACLR) to measure the out</w:t>
      </w:r>
      <w:r w:rsidR="00CF15C5">
        <w:rPr>
          <w:lang w:val="en-US"/>
        </w:rPr>
        <w:t>-of-</w:t>
      </w:r>
      <w:r w:rsidR="00B06C24">
        <w:rPr>
          <w:lang w:val="en-US"/>
        </w:rPr>
        <w:t>band distortion and the total degradation (TD) for the in-band distortion.</w:t>
      </w:r>
      <w:r w:rsidR="00CF15C5">
        <w:rPr>
          <w:lang w:val="en-US"/>
        </w:rPr>
        <w:t xml:space="preserve"> In this case, </w:t>
      </w:r>
      <w:r w:rsidR="1EA1F417">
        <w:rPr>
          <w:lang w:val="en-US"/>
        </w:rPr>
        <w:t>the considered</w:t>
      </w:r>
      <w:r w:rsidR="00CF15C5">
        <w:rPr>
          <w:lang w:val="en-US"/>
        </w:rPr>
        <w:t xml:space="preserve"> HPAs are the Q band in UL and in DL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52409450" w14:textId="3A8E49B7" w:rsidR="00B06C24" w:rsidRDefault="00C82D9B" w:rsidP="007D3105">
      <w:pPr>
        <w:pStyle w:val="Corpsdetexte"/>
        <w:keepNext/>
        <w:jc w:val="center"/>
      </w:pPr>
      <w:r>
        <w:rPr>
          <w:noProof/>
          <w:lang w:val="fr-FR" w:eastAsia="fr-FR"/>
        </w:rPr>
        <w:drawing>
          <wp:inline distT="0" distB="0" distL="0" distR="0" wp14:anchorId="05EC6FDD" wp14:editId="168C0F32">
            <wp:extent cx="2513834" cy="2100404"/>
            <wp:effectExtent l="0" t="0" r="1270" b="0"/>
            <wp:docPr id="1774745445" name="Picture 10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45445" name="Picture 101" descr="A graph with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2637" cy="2149536"/>
                    </a:xfrm>
                    <a:prstGeom prst="rect">
                      <a:avLst/>
                    </a:prstGeom>
                  </pic:spPr>
                </pic:pic>
              </a:graphicData>
            </a:graphic>
          </wp:inline>
        </w:drawing>
      </w:r>
      <w:r>
        <w:rPr>
          <w:noProof/>
          <w:lang w:val="fr-FR" w:eastAsia="fr-FR"/>
        </w:rPr>
        <w:drawing>
          <wp:inline distT="0" distB="0" distL="0" distR="0" wp14:anchorId="7FAED056" wp14:editId="09C39059">
            <wp:extent cx="2625505" cy="1969129"/>
            <wp:effectExtent l="0" t="0" r="3810" b="0"/>
            <wp:docPr id="1360228529" name="Picture 102"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8529" name="Picture 102" descr="A graph with colored line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50660" cy="1987995"/>
                    </a:xfrm>
                    <a:prstGeom prst="rect">
                      <a:avLst/>
                    </a:prstGeom>
                  </pic:spPr>
                </pic:pic>
              </a:graphicData>
            </a:graphic>
          </wp:inline>
        </w:drawing>
      </w:r>
    </w:p>
    <w:p w14:paraId="17B15825" w14:textId="610A289B" w:rsidR="00B06C24" w:rsidRDefault="00B06C24" w:rsidP="00B06C24">
      <w:pPr>
        <w:pStyle w:val="Lgende"/>
        <w:jc w:val="center"/>
        <w:rPr>
          <w:lang w:val="en-US"/>
        </w:rPr>
      </w:pPr>
      <w:bookmarkStart w:id="5" w:name="_Ref210046162"/>
      <w:r>
        <w:t xml:space="preserve">Figure </w:t>
      </w:r>
      <w:r>
        <w:fldChar w:fldCharType="begin"/>
      </w:r>
      <w:r>
        <w:instrText xml:space="preserve"> SEQ Figure \* ARABIC </w:instrText>
      </w:r>
      <w:r>
        <w:fldChar w:fldCharType="separate"/>
      </w:r>
      <w:r w:rsidR="00454C8C">
        <w:rPr>
          <w:noProof/>
        </w:rPr>
        <w:t>4</w:t>
      </w:r>
      <w:r>
        <w:fldChar w:fldCharType="end"/>
      </w:r>
      <w:bookmarkEnd w:id="5"/>
      <w:r>
        <w:t>: ACLR in DL (left side) and UL (right side)</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357DD520" w14:textId="188DD047" w:rsidR="00792236" w:rsidRPr="000C72E9" w:rsidRDefault="00792236" w:rsidP="00CF15C5">
      <w:pPr>
        <w:pStyle w:val="Corpsdetexte"/>
        <w:jc w:val="both"/>
        <w:rPr>
          <w:lang w:val="en-US"/>
        </w:rPr>
      </w:pPr>
      <w:r w:rsidRPr="000C72E9">
        <w:rPr>
          <w:lang w:val="en-US"/>
        </w:rPr>
        <w:t xml:space="preserve">As </w:t>
      </w:r>
      <w:r w:rsidR="00B06C24">
        <w:rPr>
          <w:lang w:val="en-US"/>
        </w:rPr>
        <w:t xml:space="preserve">shown in </w:t>
      </w:r>
      <w:r w:rsidR="00B06C24">
        <w:rPr>
          <w:lang w:val="en-US"/>
        </w:rPr>
        <w:fldChar w:fldCharType="begin"/>
      </w:r>
      <w:r w:rsidR="00B06C24">
        <w:rPr>
          <w:lang w:val="en-US"/>
        </w:rPr>
        <w:instrText xml:space="preserve"> REF _Ref210046162 \h </w:instrText>
      </w:r>
      <w:r w:rsidR="00CF15C5">
        <w:rPr>
          <w:lang w:val="en-US"/>
        </w:rPr>
        <w:instrText xml:space="preserve"> \* MERGEFORMAT </w:instrText>
      </w:r>
      <w:r w:rsidR="00B06C24">
        <w:rPr>
          <w:lang w:val="en-US"/>
        </w:rPr>
      </w:r>
      <w:r w:rsidR="00B06C24">
        <w:rPr>
          <w:lang w:val="en-US"/>
        </w:rPr>
        <w:fldChar w:fldCharType="separate"/>
      </w:r>
      <w:r w:rsidR="00454C8C">
        <w:t xml:space="preserve">Figure </w:t>
      </w:r>
      <w:r w:rsidR="00454C8C">
        <w:rPr>
          <w:noProof/>
        </w:rPr>
        <w:t>4</w:t>
      </w:r>
      <w:r w:rsidR="00B06C24">
        <w:rPr>
          <w:lang w:val="en-US"/>
        </w:rPr>
        <w:fldChar w:fldCharType="end"/>
      </w:r>
      <w:r w:rsidRPr="000C72E9">
        <w:rPr>
          <w:lang w:val="en-US"/>
        </w:rPr>
        <w:t>, the ACLR performance is predominantly superior (i.e., the ACLR is higher) for the DFT-spread waveform variant. Owing to the inherent dependence of PA non-linear distortion on both PAPR and OBO, the evidenced superiority is suggestive of out-of-band emissions dominated by the impact of PA non-</w:t>
      </w:r>
      <w:proofErr w:type="spellStart"/>
      <w:r w:rsidRPr="000C72E9">
        <w:rPr>
          <w:lang w:val="en-US"/>
        </w:rPr>
        <w:t>linearities</w:t>
      </w:r>
      <w:proofErr w:type="spellEnd"/>
      <w:r w:rsidRPr="000C72E9">
        <w:rPr>
          <w:lang w:val="en-US"/>
        </w:rPr>
        <w:t xml:space="preserve"> in every case. </w:t>
      </w:r>
    </w:p>
    <w:p w14:paraId="3765F767" w14:textId="2936A8AB" w:rsidR="00792236" w:rsidRPr="000C72E9" w:rsidRDefault="00792236" w:rsidP="00CF15C5">
      <w:pPr>
        <w:pStyle w:val="Corpsdetexte"/>
        <w:jc w:val="both"/>
        <w:rPr>
          <w:lang w:val="en-US"/>
        </w:rPr>
      </w:pPr>
      <w:r w:rsidRPr="00867952">
        <w:rPr>
          <w:lang w:val="en-US"/>
        </w:rPr>
        <w:t xml:space="preserve">Indeed, as established via the </w:t>
      </w:r>
      <w:r>
        <w:rPr>
          <w:lang w:val="en-US"/>
        </w:rPr>
        <w:t xml:space="preserve">PSD </w:t>
      </w:r>
      <w:r w:rsidRPr="00867952">
        <w:rPr>
          <w:lang w:val="en-US"/>
        </w:rPr>
        <w:t>study, the out-of-band emissions benefit of filtered waveform variants is drastically diminished by PA distortion</w:t>
      </w:r>
      <w:r w:rsidR="00E33A4B">
        <w:rPr>
          <w:lang w:val="en-US"/>
        </w:rPr>
        <w:t xml:space="preserve"> </w:t>
      </w:r>
      <w:r w:rsidR="00E33A4B">
        <w:rPr>
          <w:lang w:val="en-US"/>
        </w:rPr>
        <w:fldChar w:fldCharType="begin"/>
      </w:r>
      <w:r w:rsidR="00E33A4B">
        <w:rPr>
          <w:lang w:val="en-US"/>
        </w:rPr>
        <w:instrText xml:space="preserve"> REF _Ref210322576 \n \h </w:instrText>
      </w:r>
      <w:r w:rsidR="00E33A4B">
        <w:rPr>
          <w:lang w:val="en-US"/>
        </w:rPr>
      </w:r>
      <w:r w:rsidR="00E33A4B">
        <w:rPr>
          <w:lang w:val="en-US"/>
        </w:rPr>
        <w:fldChar w:fldCharType="separate"/>
      </w:r>
      <w:r w:rsidR="00E33A4B">
        <w:rPr>
          <w:lang w:val="en-US"/>
        </w:rPr>
        <w:t>[7]</w:t>
      </w:r>
      <w:r w:rsidR="00E33A4B">
        <w:rPr>
          <w:lang w:val="en-US"/>
        </w:rPr>
        <w:fldChar w:fldCharType="end"/>
      </w:r>
      <w:r w:rsidRPr="00867952">
        <w:rPr>
          <w:lang w:val="en-US"/>
        </w:rPr>
        <w:t xml:space="preserve">. </w:t>
      </w:r>
      <w:r w:rsidR="00CF15C5">
        <w:rPr>
          <w:lang w:val="en-US"/>
        </w:rPr>
        <w:t>T</w:t>
      </w:r>
      <w:r w:rsidRPr="000C72E9">
        <w:rPr>
          <w:lang w:val="en-US"/>
        </w:rPr>
        <w:t xml:space="preserve">he filtered waveform variants seldom reduce the necessary OBO to meet ACLR requirements by more than 0.5 dB relative to CP-OFDM. </w:t>
      </w:r>
    </w:p>
    <w:p w14:paraId="38355749" w14:textId="0D520BBE" w:rsidR="00792236" w:rsidRPr="00867952" w:rsidRDefault="00792236" w:rsidP="00792236">
      <w:pPr>
        <w:pStyle w:val="Corpsdetexte"/>
        <w:jc w:val="both"/>
        <w:rPr>
          <w:lang w:val="en-US"/>
        </w:rPr>
      </w:pPr>
      <w:r w:rsidRPr="00327FE6">
        <w:rPr>
          <w:lang w:val="en-US"/>
        </w:rPr>
        <w:t xml:space="preserve">OTFS uplink curve achieves ACLR levels exceeding 30 dB with as little as 6 dB of PA input </w:t>
      </w:r>
      <w:proofErr w:type="spellStart"/>
      <w:r w:rsidRPr="00327FE6">
        <w:rPr>
          <w:lang w:val="en-US"/>
        </w:rPr>
        <w:t>backoff</w:t>
      </w:r>
      <w:proofErr w:type="spellEnd"/>
      <w:r w:rsidRPr="00327FE6">
        <w:rPr>
          <w:lang w:val="en-US"/>
        </w:rPr>
        <w:t>.</w:t>
      </w:r>
      <w:r w:rsidRPr="00867952">
        <w:rPr>
          <w:lang w:val="en-US"/>
        </w:rPr>
        <w:t xml:space="preserve"> </w:t>
      </w:r>
    </w:p>
    <w:p w14:paraId="5B82667F" w14:textId="321E1F13" w:rsidR="00792236" w:rsidRDefault="00792236" w:rsidP="00792236">
      <w:pPr>
        <w:pStyle w:val="Corpsdetexte"/>
        <w:jc w:val="both"/>
        <w:rPr>
          <w:lang w:val="en-US"/>
        </w:rPr>
      </w:pPr>
      <w:r w:rsidRPr="00344774">
        <w:rPr>
          <w:lang w:val="en-US"/>
        </w:rPr>
        <w:t xml:space="preserve">We remark </w:t>
      </w:r>
      <w:r w:rsidR="00B06C24">
        <w:rPr>
          <w:lang w:val="en-US"/>
        </w:rPr>
        <w:t xml:space="preserve">on </w:t>
      </w:r>
      <w:r w:rsidRPr="00344774">
        <w:rPr>
          <w:lang w:val="en-US"/>
        </w:rPr>
        <w:t>the resemblance of the TD and the ACLR results</w:t>
      </w:r>
      <w:r w:rsidR="00B06C24">
        <w:rPr>
          <w:lang w:val="en-US"/>
        </w:rPr>
        <w:t xml:space="preserve">. </w:t>
      </w:r>
      <w:r w:rsidRPr="000C72E9">
        <w:rPr>
          <w:lang w:val="en-US"/>
        </w:rPr>
        <w:t>Thus, we observe the superiority (i.e.</w:t>
      </w:r>
      <w:r w:rsidR="00B06C24">
        <w:rPr>
          <w:lang w:val="en-US"/>
        </w:rPr>
        <w:t>,</w:t>
      </w:r>
      <w:r w:rsidRPr="000C72E9">
        <w:rPr>
          <w:lang w:val="en-US"/>
        </w:rPr>
        <w:t xml:space="preserve"> the lower TD) of DFT-s-OFDM in its resilience to PA distortion, as expected, owing to its lower PAPR. Indeed, at any </w:t>
      </w:r>
      <w:proofErr w:type="spellStart"/>
      <w:r w:rsidRPr="000C72E9">
        <w:rPr>
          <w:lang w:val="en-US"/>
        </w:rPr>
        <w:t>backoff</w:t>
      </w:r>
      <w:proofErr w:type="spellEnd"/>
      <w:r w:rsidRPr="000C72E9">
        <w:rPr>
          <w:lang w:val="en-US"/>
        </w:rPr>
        <w:t>, a lower PAPR reduces the extent to which waveforms enter the region of compression.</w:t>
      </w:r>
    </w:p>
    <w:p w14:paraId="34A2FE10" w14:textId="76256D36" w:rsidR="00792236" w:rsidRDefault="00792236" w:rsidP="00792236">
      <w:pPr>
        <w:pStyle w:val="Corpsdetexte"/>
        <w:jc w:val="both"/>
        <w:rPr>
          <w:lang w:val="en-US"/>
        </w:rPr>
      </w:pPr>
      <w:r w:rsidRPr="00B07B1D">
        <w:rPr>
          <w:lang w:val="en-US"/>
        </w:rPr>
        <w:t>OTFS</w:t>
      </w:r>
      <w:r w:rsidR="008D125D">
        <w:rPr>
          <w:lang w:val="en-US"/>
        </w:rPr>
        <w:t>’s</w:t>
      </w:r>
      <w:r w:rsidRPr="00B07B1D">
        <w:rPr>
          <w:lang w:val="en-US"/>
        </w:rPr>
        <w:t xml:space="preserve"> total degradation behavior diverges notably from the DFT-spread waveform pattern. As depicted, OTFS downlink exhibits slightly elevated TD across all output </w:t>
      </w:r>
      <w:proofErr w:type="spellStart"/>
      <w:r w:rsidRPr="00B07B1D">
        <w:rPr>
          <w:lang w:val="en-US"/>
        </w:rPr>
        <w:t>backoff</w:t>
      </w:r>
      <w:proofErr w:type="spellEnd"/>
      <w:r w:rsidRPr="00B07B1D">
        <w:rPr>
          <w:lang w:val="en-US"/>
        </w:rPr>
        <w:t xml:space="preserve"> values compared to OTFS uplink, indicating increased vulnerability to in-band distortion in downlink. The uplink case maintains a relatively lower TD profile and aligns more closely with the ideal curve, which reinforces the exceptional ACLR results previously noted.</w:t>
      </w:r>
    </w:p>
    <w:p w14:paraId="14DBB817" w14:textId="473AA69A" w:rsidR="00353496" w:rsidRPr="000C72E9" w:rsidRDefault="00353496" w:rsidP="00792236">
      <w:pPr>
        <w:pStyle w:val="Corpsdetexte"/>
        <w:jc w:val="both"/>
        <w:rPr>
          <w:lang w:val="en-US"/>
        </w:rPr>
      </w:pPr>
      <w:r w:rsidRPr="007D3105">
        <w:rPr>
          <w:b/>
          <w:lang w:val="en-US"/>
        </w:rPr>
        <w:t>Observation 3:</w:t>
      </w:r>
      <w:r>
        <w:rPr>
          <w:lang w:val="en-US"/>
        </w:rPr>
        <w:t xml:space="preserve"> </w:t>
      </w:r>
      <w:r w:rsidRPr="00353496">
        <w:rPr>
          <w:lang w:val="en-US"/>
        </w:rPr>
        <w:t xml:space="preserve">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w:t>
      </w:r>
      <w:proofErr w:type="spellStart"/>
      <w:r w:rsidRPr="00353496">
        <w:rPr>
          <w:lang w:val="en-US"/>
        </w:rPr>
        <w:t>backoff</w:t>
      </w:r>
      <w:proofErr w:type="spellEnd"/>
      <w:r w:rsidRPr="00353496">
        <w:rPr>
          <w:lang w:val="en-US"/>
        </w:rPr>
        <w:t>, while its downlink shows higher total degradation, indicating greater in-band distortion. The resemblance between TD and ACLR trends further highlights DFT-s-OFDM’s robustness to PA distortion.</w:t>
      </w:r>
    </w:p>
    <w:p w14:paraId="1293BD36" w14:textId="36619BB9" w:rsidR="00B06C24" w:rsidRDefault="00582408" w:rsidP="007D3105">
      <w:pPr>
        <w:keepNext/>
        <w:spacing w:before="100" w:beforeAutospacing="1" w:after="100" w:afterAutospacing="1"/>
        <w:jc w:val="center"/>
      </w:pPr>
      <w:r>
        <w:rPr>
          <w:noProof/>
          <w:lang w:val="fr-FR" w:eastAsia="fr-FR"/>
        </w:rPr>
        <w:lastRenderedPageBreak/>
        <w:drawing>
          <wp:inline distT="0" distB="0" distL="0" distR="0" wp14:anchorId="0DAD7FBB" wp14:editId="21C12560">
            <wp:extent cx="2547041" cy="1910281"/>
            <wp:effectExtent l="0" t="0" r="5715" b="0"/>
            <wp:docPr id="1966668925" name="Picture 10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68925" name="Picture 103" descr="A graph of different colored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2331" cy="1944249"/>
                    </a:xfrm>
                    <a:prstGeom prst="rect">
                      <a:avLst/>
                    </a:prstGeom>
                  </pic:spPr>
                </pic:pic>
              </a:graphicData>
            </a:graphic>
          </wp:inline>
        </w:drawing>
      </w:r>
      <w:r>
        <w:rPr>
          <w:noProof/>
          <w:lang w:val="fr-FR" w:eastAsia="fr-FR"/>
        </w:rPr>
        <w:drawing>
          <wp:inline distT="0" distB="0" distL="0" distR="0" wp14:anchorId="599FE6C4" wp14:editId="1F8DE9FB">
            <wp:extent cx="2390115" cy="1792586"/>
            <wp:effectExtent l="0" t="0" r="0" b="0"/>
            <wp:docPr id="1051260380" name="Picture 104"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60380" name="Picture 104" descr="A graph with colorful lin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7858" cy="1835893"/>
                    </a:xfrm>
                    <a:prstGeom prst="rect">
                      <a:avLst/>
                    </a:prstGeom>
                  </pic:spPr>
                </pic:pic>
              </a:graphicData>
            </a:graphic>
          </wp:inline>
        </w:drawing>
      </w:r>
    </w:p>
    <w:p w14:paraId="2BBABA34" w14:textId="5E394659" w:rsidR="00792236" w:rsidRDefault="00B06C24" w:rsidP="00B06C24">
      <w:pPr>
        <w:pStyle w:val="Lgende"/>
        <w:jc w:val="center"/>
      </w:pPr>
      <w:r>
        <w:t xml:space="preserve">Figure </w:t>
      </w:r>
      <w:r>
        <w:fldChar w:fldCharType="begin"/>
      </w:r>
      <w:r>
        <w:instrText xml:space="preserve"> SEQ Figure \* ARABIC </w:instrText>
      </w:r>
      <w:r>
        <w:fldChar w:fldCharType="separate"/>
      </w:r>
      <w:r w:rsidR="00454C8C">
        <w:rPr>
          <w:noProof/>
        </w:rPr>
        <w:t>5</w:t>
      </w:r>
      <w:r>
        <w:fldChar w:fldCharType="end"/>
      </w:r>
      <w:r>
        <w:t>: Total degradation in DL (left side) and UL (right side)</w:t>
      </w:r>
      <w:r w:rsidR="00582408">
        <w:t xml:space="preserve">. BLER </w:t>
      </w:r>
      <w:r w:rsidR="00201ACA">
        <w:t>is set to 10%</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266F0EA0" w14:textId="77777777" w:rsidR="00CF15C5" w:rsidRDefault="00CF15C5" w:rsidP="00CF15C5">
      <w:pPr>
        <w:keepNext/>
        <w:spacing w:before="100" w:beforeAutospacing="1" w:after="100" w:afterAutospacing="1"/>
        <w:jc w:val="center"/>
      </w:pPr>
      <w:r>
        <w:rPr>
          <w:noProof/>
          <w:lang w:val="fr-FR" w:eastAsia="fr-FR"/>
        </w:rPr>
        <w:drawing>
          <wp:inline distT="0" distB="0" distL="0" distR="0" wp14:anchorId="74A514D0" wp14:editId="66BAF7D5">
            <wp:extent cx="3412800" cy="2116800"/>
            <wp:effectExtent l="0" t="0" r="0" b="0"/>
            <wp:docPr id="672235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3581" name="Picture 67223581"/>
                    <pic:cNvPicPr/>
                  </pic:nvPicPr>
                  <pic:blipFill>
                    <a:blip r:embed="rId19"/>
                    <a:stretch>
                      <a:fillRect/>
                    </a:stretch>
                  </pic:blipFill>
                  <pic:spPr>
                    <a:xfrm>
                      <a:off x="0" y="0"/>
                      <a:ext cx="3412800" cy="2116800"/>
                    </a:xfrm>
                    <a:prstGeom prst="rect">
                      <a:avLst/>
                    </a:prstGeom>
                  </pic:spPr>
                </pic:pic>
              </a:graphicData>
            </a:graphic>
          </wp:inline>
        </w:drawing>
      </w:r>
    </w:p>
    <w:p w14:paraId="4DA0258D" w14:textId="591F98D2" w:rsidR="00CF15C5" w:rsidRDefault="00CF15C5" w:rsidP="00CF15C5">
      <w:pPr>
        <w:pStyle w:val="Lgende"/>
        <w:jc w:val="center"/>
        <w:rPr>
          <w:lang w:val="en-US"/>
        </w:rPr>
      </w:pPr>
      <w:bookmarkStart w:id="6" w:name="_Ref210079063"/>
      <w:r>
        <w:t xml:space="preserve">Figure </w:t>
      </w:r>
      <w:r>
        <w:fldChar w:fldCharType="begin"/>
      </w:r>
      <w:r>
        <w:instrText xml:space="preserve"> SEQ Figure \* ARABIC </w:instrText>
      </w:r>
      <w:r>
        <w:fldChar w:fldCharType="separate"/>
      </w:r>
      <w:r w:rsidR="00454C8C">
        <w:rPr>
          <w:noProof/>
        </w:rPr>
        <w:t>6</w:t>
      </w:r>
      <w:r>
        <w:fldChar w:fldCharType="end"/>
      </w:r>
      <w:bookmarkEnd w:id="6"/>
      <w:r>
        <w:t>: BLER under phase noise</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1BAD600D" w14:textId="10C51854" w:rsidR="00643E39"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_Ref210079063 \h </w:instrText>
      </w:r>
      <w:r>
        <w:rPr>
          <w:lang w:val="en-US"/>
        </w:rPr>
      </w:r>
      <w:r>
        <w:rPr>
          <w:lang w:val="en-US"/>
        </w:rPr>
        <w:fldChar w:fldCharType="separate"/>
      </w:r>
      <w:r w:rsidR="00454C8C">
        <w:t xml:space="preserve">Figure </w:t>
      </w:r>
      <w:r w:rsidR="00454C8C">
        <w:rPr>
          <w:noProof/>
        </w:rPr>
        <w:t>6</w:t>
      </w:r>
      <w:r>
        <w:rPr>
          <w:lang w:val="en-US"/>
        </w:rPr>
        <w:fldChar w:fldCharType="end"/>
      </w:r>
      <w:r w:rsidRPr="0080437F">
        <w:rPr>
          <w:lang w:val="en-US"/>
        </w:rPr>
        <w:t xml:space="preserve"> presents the BLER </w:t>
      </w:r>
      <w:r>
        <w:rPr>
          <w:lang w:val="en-US"/>
        </w:rPr>
        <w:t xml:space="preserve">under </w:t>
      </w:r>
      <w:r w:rsidRPr="0080437F">
        <w:rPr>
          <w:lang w:val="en-US"/>
        </w:rPr>
        <w:t>phase noise.</w:t>
      </w:r>
      <w:r>
        <w:rPr>
          <w:lang w:val="en-US"/>
        </w:rPr>
        <w:t xml:space="preserve"> The intention is to measure the robustness of the waveform to the phase noise; thus</w:t>
      </w:r>
      <w:r w:rsidR="00201F84">
        <w:rPr>
          <w:lang w:val="en-US"/>
        </w:rPr>
        <w:t>,</w:t>
      </w:r>
      <w:r>
        <w:rPr>
          <w:lang w:val="en-US"/>
        </w:rPr>
        <w:t xml:space="preserve"> no estimation is performed.</w:t>
      </w:r>
      <w:r w:rsidRPr="0080437F">
        <w:rPr>
          <w:lang w:val="en-US"/>
        </w:rPr>
        <w:t xml:space="preserve"> Phase noise has a detrimental effect on the performance of all waveforms</w:t>
      </w:r>
      <w:r>
        <w:rPr>
          <w:lang w:val="en-US"/>
        </w:rPr>
        <w:t xml:space="preserve">. </w:t>
      </w:r>
      <w:r w:rsidRPr="0080437F">
        <w:rPr>
          <w:lang w:val="en-US"/>
        </w:rPr>
        <w:t>OTFS demonstrates greater resistance because the transformation in the time domain distributes and mixes symbols in time, breaking the correlated nature of the phase noise. Regarding the other waveforms, they perform similarly under the influence of such an impairment. As in the previous case, only UFMC degrades slightly w.r.t other variants, effectively observing a detriment of less than 1 dB.</w:t>
      </w:r>
      <w:r w:rsidR="00E31668">
        <w:rPr>
          <w:lang w:val="en-US"/>
        </w:rPr>
        <w:t xml:space="preserve"> </w:t>
      </w:r>
      <w:r w:rsidR="00643E39" w:rsidRPr="007D3105">
        <w:rPr>
          <w:b/>
          <w:lang w:val="en-US"/>
        </w:rPr>
        <w:t>Observation 4</w:t>
      </w:r>
      <w:r w:rsidR="00643E39">
        <w:rPr>
          <w:lang w:val="en-US"/>
        </w:rPr>
        <w:t>: It is observed</w:t>
      </w:r>
      <w:r w:rsidR="00643E39" w:rsidRPr="00643E39">
        <w:rPr>
          <w:lang w:val="en-US"/>
        </w:rPr>
        <w:t xml:space="preserve"> that phase noise negatively impacts all waveforms, but OTFS demonstrates superior robustness due to its time-domain symbol mixing, which disrupts phase noise correlation. The remaining waveforms perform similarly, with UFMC experiencing a slight additional degradation of less than 1 dB compared to the others.</w:t>
      </w:r>
    </w:p>
    <w:p w14:paraId="67E8BF9F" w14:textId="77777777" w:rsidR="00CF15C5" w:rsidRPr="00CF15C5" w:rsidRDefault="00CF15C5" w:rsidP="007D3105">
      <w:pPr>
        <w:spacing w:before="100" w:beforeAutospacing="1" w:after="100" w:afterAutospacing="1"/>
        <w:jc w:val="both"/>
        <w:rPr>
          <w:lang w:val="en-US"/>
        </w:rPr>
      </w:pPr>
    </w:p>
    <w:p w14:paraId="79A6894C" w14:textId="77777777" w:rsidR="00CF15C5" w:rsidRDefault="00CF15C5" w:rsidP="007D3105">
      <w:pPr>
        <w:keepNext/>
        <w:spacing w:before="100" w:beforeAutospacing="1" w:after="100" w:afterAutospacing="1"/>
        <w:jc w:val="center"/>
      </w:pPr>
      <w:r>
        <w:rPr>
          <w:noProof/>
          <w:lang w:val="fr-FR" w:eastAsia="fr-FR"/>
        </w:rPr>
        <w:lastRenderedPageBreak/>
        <w:drawing>
          <wp:inline distT="0" distB="0" distL="0" distR="0" wp14:anchorId="03950096" wp14:editId="2DC2A682">
            <wp:extent cx="4017600" cy="2581200"/>
            <wp:effectExtent l="0" t="0" r="2540" b="0"/>
            <wp:docPr id="499521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21803" name="Picture 499521803"/>
                    <pic:cNvPicPr/>
                  </pic:nvPicPr>
                  <pic:blipFill>
                    <a:blip r:embed="rId20"/>
                    <a:stretch>
                      <a:fillRect/>
                    </a:stretch>
                  </pic:blipFill>
                  <pic:spPr>
                    <a:xfrm>
                      <a:off x="0" y="0"/>
                      <a:ext cx="4017600" cy="2581200"/>
                    </a:xfrm>
                    <a:prstGeom prst="rect">
                      <a:avLst/>
                    </a:prstGeom>
                  </pic:spPr>
                </pic:pic>
              </a:graphicData>
            </a:graphic>
          </wp:inline>
        </w:drawing>
      </w:r>
    </w:p>
    <w:p w14:paraId="6BF9FB62" w14:textId="6C6059BB" w:rsidR="00CF15C5" w:rsidRDefault="00CF15C5" w:rsidP="00CF15C5">
      <w:pPr>
        <w:pStyle w:val="Lgende"/>
        <w:jc w:val="center"/>
        <w:rPr>
          <w:lang w:val="en-US"/>
        </w:rPr>
      </w:pPr>
      <w:bookmarkStart w:id="7" w:name="_Ref210078760"/>
      <w:r>
        <w:t xml:space="preserve">Figure </w:t>
      </w:r>
      <w:r>
        <w:fldChar w:fldCharType="begin"/>
      </w:r>
      <w:r>
        <w:instrText xml:space="preserve"> SEQ Figure \* ARABIC </w:instrText>
      </w:r>
      <w:r>
        <w:fldChar w:fldCharType="separate"/>
      </w:r>
      <w:r w:rsidR="00454C8C">
        <w:rPr>
          <w:noProof/>
        </w:rPr>
        <w:t>7</w:t>
      </w:r>
      <w:r>
        <w:fldChar w:fldCharType="end"/>
      </w:r>
      <w:bookmarkEnd w:id="7"/>
      <w:r>
        <w:t>: BLER under TDL-A channel and HPA with IBO = 2</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7D06E5C1" w14:textId="750BA07B" w:rsidR="00792236"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_Ref210078760 \h </w:instrText>
      </w:r>
      <w:r>
        <w:rPr>
          <w:lang w:val="en-US"/>
        </w:rPr>
      </w:r>
      <w:r>
        <w:rPr>
          <w:lang w:val="en-US"/>
        </w:rPr>
        <w:fldChar w:fldCharType="separate"/>
      </w:r>
      <w:r w:rsidR="00454C8C">
        <w:t xml:space="preserve">Figure </w:t>
      </w:r>
      <w:r w:rsidR="00454C8C">
        <w:rPr>
          <w:noProof/>
        </w:rPr>
        <w:t>7</w:t>
      </w:r>
      <w:r>
        <w:rPr>
          <w:lang w:val="en-US"/>
        </w:rPr>
        <w:fldChar w:fldCharType="end"/>
      </w:r>
      <w:r>
        <w:rPr>
          <w:lang w:val="en-US"/>
        </w:rPr>
        <w:t xml:space="preserve"> represents t</w:t>
      </w:r>
      <w:r w:rsidR="0080437F" w:rsidRPr="0080437F">
        <w:rPr>
          <w:lang w:val="en-US"/>
        </w:rPr>
        <w:t xml:space="preserve">he BLER performance </w:t>
      </w:r>
      <w:r>
        <w:rPr>
          <w:lang w:val="en-US"/>
        </w:rPr>
        <w:t>obtained under</w:t>
      </w:r>
      <w:r w:rsidR="0080437F" w:rsidRPr="0080437F">
        <w:rPr>
          <w:lang w:val="en-US"/>
        </w:rPr>
        <w:t xml:space="preserve"> </w:t>
      </w:r>
      <w:r>
        <w:rPr>
          <w:lang w:val="en-US"/>
        </w:rPr>
        <w:t xml:space="preserve">the </w:t>
      </w:r>
      <w:r w:rsidR="0080437F" w:rsidRPr="0080437F">
        <w:rPr>
          <w:lang w:val="en-US"/>
        </w:rPr>
        <w:t>TDL channel model</w:t>
      </w:r>
      <w:r>
        <w:rPr>
          <w:lang w:val="en-US"/>
        </w:rPr>
        <w:t>,</w:t>
      </w:r>
      <w:r w:rsidR="0080437F" w:rsidRPr="0080437F">
        <w:rPr>
          <w:lang w:val="en-US"/>
        </w:rPr>
        <w:t xml:space="preserve"> considering the nonlinearities introduced by the HPA</w:t>
      </w:r>
      <w:r>
        <w:rPr>
          <w:lang w:val="en-US"/>
        </w:rPr>
        <w:t xml:space="preserve"> (satellite C band from </w:t>
      </w:r>
      <w:r>
        <w:rPr>
          <w:lang w:val="en-US"/>
        </w:rPr>
        <w:fldChar w:fldCharType="begin"/>
      </w:r>
      <w:r>
        <w:rPr>
          <w:lang w:val="en-US"/>
        </w:rPr>
        <w:instrText xml:space="preserve"> REF _Ref210077729 \h </w:instrText>
      </w:r>
      <w:r>
        <w:rPr>
          <w:lang w:val="en-US"/>
        </w:rPr>
      </w:r>
      <w:r>
        <w:rPr>
          <w:lang w:val="en-US"/>
        </w:rPr>
        <w:fldChar w:fldCharType="separate"/>
      </w:r>
      <w:r w:rsidR="00454C8C">
        <w:t xml:space="preserve">Figure </w:t>
      </w:r>
      <w:r w:rsidR="00454C8C">
        <w:rPr>
          <w:noProof/>
        </w:rPr>
        <w:t>1</w:t>
      </w:r>
      <w:r>
        <w:rPr>
          <w:lang w:val="en-US"/>
        </w:rPr>
        <w:fldChar w:fldCharType="end"/>
      </w:r>
      <w:r>
        <w:rPr>
          <w:lang w:val="en-US"/>
        </w:rPr>
        <w:t>)</w:t>
      </w:r>
      <w:r w:rsidR="0080437F" w:rsidRPr="0080437F">
        <w:rPr>
          <w:lang w:val="en-US"/>
        </w:rPr>
        <w:t>.</w:t>
      </w:r>
      <w:r>
        <w:rPr>
          <w:lang w:val="en-US"/>
        </w:rPr>
        <w:t xml:space="preserve"> T</w:t>
      </w:r>
      <w:r w:rsidR="0080437F" w:rsidRPr="0080437F">
        <w:rPr>
          <w:lang w:val="en-US"/>
        </w:rPr>
        <w:t xml:space="preserve">he NTN-TDL-A channel model from </w:t>
      </w:r>
      <w:r w:rsidR="00B06C24">
        <w:rPr>
          <w:lang w:val="en-US"/>
        </w:rPr>
        <w:t xml:space="preserve">3GPP TS </w:t>
      </w:r>
      <w:r w:rsidR="0080437F" w:rsidRPr="0080437F">
        <w:rPr>
          <w:lang w:val="en-US"/>
        </w:rPr>
        <w:t>38</w:t>
      </w:r>
      <w:r w:rsidR="00B06C24">
        <w:rPr>
          <w:lang w:val="en-US"/>
        </w:rPr>
        <w:t>.</w:t>
      </w:r>
      <w:r w:rsidR="0080437F" w:rsidRPr="0080437F">
        <w:rPr>
          <w:lang w:val="en-US"/>
        </w:rPr>
        <w:t>811, has been applied with a delay spread of 50 ns.</w:t>
      </w:r>
      <w:r>
        <w:rPr>
          <w:lang w:val="en-US"/>
        </w:rPr>
        <w:t xml:space="preserve"> In this case, the number of sub-carriers is 132 and the sub-carrier spacing is 30 kHz. It is possible to observe that </w:t>
      </w:r>
      <w:r w:rsidR="0080437F" w:rsidRPr="0080437F">
        <w:rPr>
          <w:lang w:val="en-US"/>
        </w:rPr>
        <w:t>OTFS shows superiority relative to other waveforms. The good performance of the OTFS is explained by the fact that the integer part of the delay is considered</w:t>
      </w:r>
      <w:r>
        <w:rPr>
          <w:lang w:val="en-US"/>
        </w:rPr>
        <w:t>,</w:t>
      </w:r>
      <w:r w:rsidR="0080437F" w:rsidRPr="0080437F">
        <w:rPr>
          <w:lang w:val="en-US"/>
        </w:rPr>
        <w:t xml:space="preserve"> and the channel is sparse</w:t>
      </w:r>
      <w:r w:rsidR="008D125D">
        <w:rPr>
          <w:lang w:val="en-US"/>
        </w:rPr>
        <w:t>,</w:t>
      </w:r>
      <w:r w:rsidR="0080437F" w:rsidRPr="0080437F">
        <w:rPr>
          <w:lang w:val="en-US"/>
        </w:rPr>
        <w:t xml:space="preserve"> allowing the MPA receiver to properly work. Regarding the DFT-s-OFDM, its reduced PAPR causes the waveform to suffer from in-band distortion to a lower extent in comparison to other waveforms. Conversely, due to the absence of a CP, UFMC is more susceptible to ISI and </w:t>
      </w:r>
      <w:r>
        <w:rPr>
          <w:lang w:val="en-US"/>
        </w:rPr>
        <w:t>i</w:t>
      </w:r>
      <w:r w:rsidR="0080437F" w:rsidRPr="0080437F">
        <w:rPr>
          <w:lang w:val="en-US"/>
        </w:rPr>
        <w:t>nter-</w:t>
      </w:r>
      <w:r>
        <w:rPr>
          <w:lang w:val="en-US"/>
        </w:rPr>
        <w:t>c</w:t>
      </w:r>
      <w:r w:rsidR="0080437F" w:rsidRPr="0080437F">
        <w:rPr>
          <w:lang w:val="en-US"/>
        </w:rPr>
        <w:t xml:space="preserve">arrier </w:t>
      </w:r>
      <w:r>
        <w:rPr>
          <w:lang w:val="en-US"/>
        </w:rPr>
        <w:t>i</w:t>
      </w:r>
      <w:r w:rsidR="0080437F" w:rsidRPr="0080437F">
        <w:rPr>
          <w:lang w:val="en-US"/>
        </w:rPr>
        <w:t>nterference (ICI) caused by channel dispersion and non-</w:t>
      </w:r>
      <w:proofErr w:type="spellStart"/>
      <w:r w:rsidR="0080437F" w:rsidRPr="0080437F">
        <w:rPr>
          <w:lang w:val="en-US"/>
        </w:rPr>
        <w:t>linearities</w:t>
      </w:r>
      <w:proofErr w:type="spellEnd"/>
      <w:r w:rsidR="0080437F" w:rsidRPr="0080437F">
        <w:rPr>
          <w:lang w:val="en-US"/>
        </w:rPr>
        <w:t xml:space="preserve"> introduced by the HPA. The rest of the waveforms line up as they can be observed fundamentally as variants of CP-OFDM filtered at different scales (i.e., at a</w:t>
      </w:r>
      <w:r>
        <w:rPr>
          <w:lang w:val="en-US"/>
        </w:rPr>
        <w:t>n</w:t>
      </w:r>
      <w:r w:rsidR="0080437F" w:rsidRPr="0080437F">
        <w:rPr>
          <w:lang w:val="en-US"/>
        </w:rPr>
        <w:t xml:space="preserve"> RB, at the full band, or reducing symbol transitions) for out-of-band emission reduction purposes. </w:t>
      </w:r>
    </w:p>
    <w:p w14:paraId="47751235" w14:textId="4875F936" w:rsidR="00005F04" w:rsidRDefault="00005F04" w:rsidP="00CF15C5">
      <w:pPr>
        <w:spacing w:before="100" w:beforeAutospacing="1" w:after="100" w:afterAutospacing="1"/>
        <w:jc w:val="both"/>
        <w:rPr>
          <w:lang w:val="en-US"/>
        </w:rPr>
      </w:pPr>
      <w:r w:rsidRPr="007D3105">
        <w:rPr>
          <w:b/>
          <w:lang w:val="en-US"/>
        </w:rPr>
        <w:t>Observation 5:</w:t>
      </w:r>
      <w:r>
        <w:rPr>
          <w:lang w:val="en-US"/>
        </w:rPr>
        <w:t xml:space="preserve"> </w:t>
      </w:r>
      <w:r w:rsidRPr="00005F04">
        <w:rPr>
          <w:lang w:val="en-US"/>
        </w:rPr>
        <w:t>It is observed that under the TDL channel model with HPA non-</w:t>
      </w:r>
      <w:proofErr w:type="spellStart"/>
      <w:r w:rsidRPr="00005F04">
        <w:rPr>
          <w:lang w:val="en-US"/>
        </w:rPr>
        <w:t>linearities</w:t>
      </w:r>
      <w:proofErr w:type="spellEnd"/>
      <w:r w:rsidRPr="00005F04">
        <w:rPr>
          <w:lang w:val="en-US"/>
        </w:rPr>
        <w:t>,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0E669C0" w14:textId="19204161" w:rsidR="00927615" w:rsidRDefault="00310E8F" w:rsidP="00CF15C5">
      <w:pPr>
        <w:spacing w:before="100" w:beforeAutospacing="1" w:after="100" w:afterAutospacing="1"/>
        <w:jc w:val="both"/>
        <w:rPr>
          <w:lang w:val="en-US"/>
        </w:rPr>
      </w:pPr>
      <w:r w:rsidRPr="00310E8F">
        <w:rPr>
          <w:lang w:val="en-US"/>
        </w:rPr>
        <w:t xml:space="preserve">In the following, we evaluate the BER under various carrier frequency offsets, time offsets, and SNR values. It is assumed that the delay and Doppler effects on the satellite link are compensated by the UE, based on its known position and assistance information (e.g., ephemeris data). Only residual errors due to uncertainty in the UE’s position (e.g., </w:t>
      </w:r>
      <w:r w:rsidR="00E62825">
        <w:rPr>
          <w:lang w:val="en-US"/>
        </w:rPr>
        <w:t xml:space="preserve">when derived from </w:t>
      </w:r>
      <w:r w:rsidRPr="00310E8F">
        <w:rPr>
          <w:lang w:val="en-US"/>
        </w:rPr>
        <w:t>a GNSS receiver) are considered. Further study is required to evaluate the performance of candidate waveforms under different carrier frequency and time offsets in the presence of significant uncertainty</w:t>
      </w:r>
      <w:r w:rsidR="00791ACC">
        <w:rPr>
          <w:lang w:val="en-US"/>
        </w:rPr>
        <w:t xml:space="preserve"> </w:t>
      </w:r>
      <w:r w:rsidRPr="00310E8F">
        <w:rPr>
          <w:lang w:val="en-US"/>
        </w:rPr>
        <w:t>in the UE's position</w:t>
      </w:r>
      <w:r w:rsidR="00791ACC">
        <w:rPr>
          <w:lang w:val="en-US"/>
        </w:rPr>
        <w:t xml:space="preserve"> e.g. in the order of a beam radius</w:t>
      </w:r>
      <w:r w:rsidRPr="00310E8F">
        <w:rPr>
          <w:lang w:val="en-US"/>
        </w:rPr>
        <w:t>, such as for GNSS-free physical layer operation.</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4489"/>
      </w:tblGrid>
      <w:tr w:rsidR="00792236" w14:paraId="524A61D8"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2" w:type="dxa"/>
            <w:shd w:val="clear" w:color="auto" w:fill="FFFFFF" w:themeFill="background1"/>
          </w:tcPr>
          <w:p w14:paraId="52197008" w14:textId="77777777" w:rsidR="00792236" w:rsidRDefault="00792236" w:rsidP="008D6C25">
            <w:pPr>
              <w:keepNext/>
              <w:jc w:val="center"/>
            </w:pPr>
            <w:r>
              <w:rPr>
                <w:noProof/>
                <w:lang w:val="fr-FR" w:eastAsia="fr-FR"/>
              </w:rPr>
              <w:lastRenderedPageBreak/>
              <w:drawing>
                <wp:inline distT="0" distB="0" distL="0" distR="0" wp14:anchorId="0A9873E3" wp14:editId="7ECD36ED">
                  <wp:extent cx="2995441" cy="2190360"/>
                  <wp:effectExtent l="0" t="0" r="0" b="0"/>
                  <wp:docPr id="1852677771"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77771" name="Picture 4" descr="A graph of a function&#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805" cy="2224994"/>
                          </a:xfrm>
                          <a:prstGeom prst="rect">
                            <a:avLst/>
                          </a:prstGeom>
                          <a:noFill/>
                          <a:ln>
                            <a:noFill/>
                          </a:ln>
                        </pic:spPr>
                      </pic:pic>
                    </a:graphicData>
                  </a:graphic>
                </wp:inline>
              </w:drawing>
            </w:r>
          </w:p>
        </w:tc>
        <w:tc>
          <w:tcPr>
            <w:tcW w:w="4409" w:type="dxa"/>
            <w:shd w:val="clear" w:color="auto" w:fill="FFFFFF" w:themeFill="background1"/>
          </w:tcPr>
          <w:p w14:paraId="34EBB9F9" w14:textId="77777777" w:rsidR="00792236" w:rsidRDefault="00792236" w:rsidP="00CF15C5">
            <w:pPr>
              <w:keepNext/>
              <w:jc w:val="center"/>
              <w:cnfStyle w:val="100000000000" w:firstRow="1" w:lastRow="0" w:firstColumn="0" w:lastColumn="0" w:oddVBand="0" w:evenVBand="0" w:oddHBand="0" w:evenHBand="0" w:firstRowFirstColumn="0" w:firstRowLastColumn="0" w:lastRowFirstColumn="0" w:lastRowLastColumn="0"/>
            </w:pPr>
            <w:r w:rsidRPr="00FA1064">
              <w:rPr>
                <w:rStyle w:val="BoldBlue"/>
                <w:noProof/>
                <w:lang w:val="fr-FR" w:eastAsia="fr-FR"/>
              </w:rPr>
              <w:drawing>
                <wp:inline distT="0" distB="0" distL="0" distR="0" wp14:anchorId="17DB1EFB" wp14:editId="4C404A4A">
                  <wp:extent cx="2931196" cy="2197086"/>
                  <wp:effectExtent l="0" t="0" r="0" b="0"/>
                  <wp:docPr id="11106939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7479" cy="2231778"/>
                          </a:xfrm>
                          <a:prstGeom prst="rect">
                            <a:avLst/>
                          </a:prstGeom>
                          <a:noFill/>
                          <a:ln>
                            <a:noFill/>
                          </a:ln>
                        </pic:spPr>
                      </pic:pic>
                    </a:graphicData>
                  </a:graphic>
                </wp:inline>
              </w:drawing>
            </w:r>
          </w:p>
        </w:tc>
      </w:tr>
    </w:tbl>
    <w:p w14:paraId="5FDA8476" w14:textId="2FF8E24F" w:rsidR="00792236" w:rsidRDefault="00CF15C5" w:rsidP="00CF15C5">
      <w:pPr>
        <w:pStyle w:val="Lgende"/>
        <w:jc w:val="center"/>
        <w:rPr>
          <w:lang w:val="en-US"/>
        </w:rPr>
      </w:pPr>
      <w:bookmarkStart w:id="8" w:name="_Ref210079320"/>
      <w:r>
        <w:t xml:space="preserve">Figure </w:t>
      </w:r>
      <w:r>
        <w:fldChar w:fldCharType="begin"/>
      </w:r>
      <w:r>
        <w:instrText xml:space="preserve"> SEQ Figure \* ARABIC </w:instrText>
      </w:r>
      <w:r>
        <w:fldChar w:fldCharType="separate"/>
      </w:r>
      <w:r w:rsidR="00454C8C">
        <w:rPr>
          <w:noProof/>
        </w:rPr>
        <w:t>8</w:t>
      </w:r>
      <w:r>
        <w:fldChar w:fldCharType="end"/>
      </w:r>
      <w:bookmarkEnd w:id="8"/>
      <w:r>
        <w:t>: BER under different carrier frequency offset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7E9DA39E" w14:textId="64E6F6AC" w:rsidR="00792236" w:rsidRDefault="00CF15C5" w:rsidP="00792236">
      <w:pPr>
        <w:pStyle w:val="Corpsdetexte"/>
        <w:jc w:val="both"/>
        <w:rPr>
          <w:lang w:val="en-US"/>
        </w:rPr>
      </w:pPr>
      <w:r>
        <w:rPr>
          <w:lang w:val="en-US"/>
        </w:rPr>
        <w:fldChar w:fldCharType="begin"/>
      </w:r>
      <w:r>
        <w:rPr>
          <w:lang w:val="en-US"/>
        </w:rPr>
        <w:instrText xml:space="preserve"> REF _Ref210079320 \h </w:instrText>
      </w:r>
      <w:r>
        <w:rPr>
          <w:lang w:val="en-US"/>
        </w:rPr>
      </w:r>
      <w:r>
        <w:rPr>
          <w:lang w:val="en-US"/>
        </w:rPr>
        <w:fldChar w:fldCharType="separate"/>
      </w:r>
      <w:r w:rsidR="00454C8C">
        <w:t xml:space="preserve">Figure </w:t>
      </w:r>
      <w:r w:rsidR="00454C8C">
        <w:rPr>
          <w:noProof/>
        </w:rPr>
        <w:t>8</w:t>
      </w:r>
      <w:r>
        <w:rPr>
          <w:lang w:val="en-US"/>
        </w:rPr>
        <w:fldChar w:fldCharType="end"/>
      </w:r>
      <w:r>
        <w:rPr>
          <w:lang w:val="en-US"/>
        </w:rPr>
        <w:t xml:space="preserve"> </w:t>
      </w:r>
      <w:r w:rsidR="00792236" w:rsidRPr="00AB4C93">
        <w:rPr>
          <w:lang w:val="en-US"/>
        </w:rPr>
        <w:t>show</w:t>
      </w:r>
      <w:r w:rsidR="00792236">
        <w:rPr>
          <w:lang w:val="en-US"/>
        </w:rPr>
        <w:t>s</w:t>
      </w:r>
      <w:r w:rsidR="00792236" w:rsidRPr="00AB4C93">
        <w:rPr>
          <w:lang w:val="en-US"/>
        </w:rPr>
        <w:t xml:space="preserve"> the</w:t>
      </w:r>
      <w:r w:rsidR="00792236">
        <w:rPr>
          <w:lang w:val="en-US"/>
        </w:rPr>
        <w:t xml:space="preserve"> </w:t>
      </w:r>
      <w:proofErr w:type="spellStart"/>
      <w:r w:rsidR="00792236">
        <w:rPr>
          <w:lang w:val="en-US"/>
        </w:rPr>
        <w:t>uncoded</w:t>
      </w:r>
      <w:proofErr w:type="spellEnd"/>
      <w:r w:rsidR="00792236" w:rsidRPr="00AB4C93">
        <w:rPr>
          <w:lang w:val="en-US"/>
        </w:rPr>
        <w:t xml:space="preserve"> BER </w:t>
      </w:r>
      <w:r>
        <w:rPr>
          <w:lang w:val="en-US"/>
        </w:rPr>
        <w:t xml:space="preserve">OFDM </w:t>
      </w:r>
      <w:r w:rsidR="00792236" w:rsidRPr="00AB4C93">
        <w:rPr>
          <w:lang w:val="en-US"/>
        </w:rPr>
        <w:t>waveform</w:t>
      </w:r>
      <w:r w:rsidR="00792236">
        <w:rPr>
          <w:lang w:val="en-US"/>
        </w:rPr>
        <w:t xml:space="preserve"> variants (left plot) and OTFS (right plot)</w:t>
      </w:r>
      <w:r w:rsidR="00792236" w:rsidRPr="00AB4C93">
        <w:rPr>
          <w:lang w:val="en-US"/>
        </w:rPr>
        <w:t xml:space="preserve"> in the presence of </w:t>
      </w:r>
      <w:r w:rsidR="00792236">
        <w:rPr>
          <w:lang w:val="en-US"/>
        </w:rPr>
        <w:t>frequency</w:t>
      </w:r>
      <w:r w:rsidR="00792236" w:rsidRPr="00AB4C93">
        <w:rPr>
          <w:lang w:val="en-US"/>
        </w:rPr>
        <w:t xml:space="preserve"> synchronization errors. </w:t>
      </w:r>
      <w:r w:rsidR="00792236" w:rsidRPr="00730B06">
        <w:rPr>
          <w:lang w:val="en-US"/>
        </w:rPr>
        <w:t>The introduced frequency offset is</w:t>
      </w:r>
      <w:r w:rsidR="00792236">
        <w:rPr>
          <w:lang w:val="en-US"/>
        </w:rPr>
        <w:t xml:space="preserve"> expressed in units of frequency</w:t>
      </w:r>
      <w:r w:rsidR="00792236" w:rsidRPr="00730B06">
        <w:rPr>
          <w:lang w:val="en-US"/>
        </w:rPr>
        <w:t xml:space="preserve"> normalized on the sub-carrier spacing (SCS). </w:t>
      </w:r>
      <w:r w:rsidR="00792236" w:rsidRPr="00AB4C93">
        <w:rPr>
          <w:lang w:val="en-US"/>
        </w:rPr>
        <w:t>From these two figures, it is possible to observe that most OFDM-based waveforms</w:t>
      </w:r>
      <w:r w:rsidR="00792236">
        <w:rPr>
          <w:lang w:val="en-US"/>
        </w:rPr>
        <w:t>, as well as OTFS,</w:t>
      </w:r>
      <w:r w:rsidR="00792236" w:rsidRPr="00AB4C93">
        <w:rPr>
          <w:lang w:val="en-US"/>
        </w:rPr>
        <w:t xml:space="preserve"> </w:t>
      </w:r>
      <w:r w:rsidR="00792236">
        <w:rPr>
          <w:lang w:val="en-US"/>
        </w:rPr>
        <w:t>withstand</w:t>
      </w:r>
      <w:r w:rsidR="00792236" w:rsidRPr="00AB4C93">
        <w:rPr>
          <w:lang w:val="en-US"/>
        </w:rPr>
        <w:t xml:space="preserve"> similarly</w:t>
      </w:r>
      <w:r w:rsidR="00792236">
        <w:rPr>
          <w:lang w:val="en-US"/>
        </w:rPr>
        <w:t xml:space="preserve"> to the considered frequency offsets</w:t>
      </w:r>
      <w:r w:rsidR="00792236" w:rsidRPr="00AB4C93">
        <w:rPr>
          <w:lang w:val="en-US"/>
        </w:rPr>
        <w:t xml:space="preserve"> under th</w:t>
      </w:r>
      <w:r w:rsidR="00792236">
        <w:rPr>
          <w:lang w:val="en-US"/>
        </w:rPr>
        <w:t>is</w:t>
      </w:r>
      <w:r w:rsidR="00792236" w:rsidRPr="00AB4C93">
        <w:rPr>
          <w:lang w:val="en-US"/>
        </w:rPr>
        <w:t xml:space="preserve"> scenario.</w:t>
      </w:r>
    </w:p>
    <w:p w14:paraId="009AF2B1" w14:textId="1A34FFB5" w:rsidR="00792236" w:rsidRPr="00AB4C93" w:rsidRDefault="00792236" w:rsidP="00792236">
      <w:pPr>
        <w:pStyle w:val="Corpsdetexte"/>
        <w:jc w:val="both"/>
        <w:rPr>
          <w:lang w:val="en-US"/>
        </w:rPr>
      </w:pPr>
      <w:r>
        <w:rPr>
          <w:lang w:val="en-US"/>
        </w:rPr>
        <w:t>We note, h</w:t>
      </w:r>
      <w:r w:rsidRPr="00AB4C93">
        <w:rPr>
          <w:lang w:val="en-US"/>
        </w:rPr>
        <w:t>owever,</w:t>
      </w:r>
      <w:r>
        <w:rPr>
          <w:lang w:val="en-US"/>
        </w:rPr>
        <w:t xml:space="preserve"> that the UFMC variant</w:t>
      </w:r>
      <w:r w:rsidRPr="00AB4C93">
        <w:rPr>
          <w:lang w:val="en-US"/>
        </w:rPr>
        <w:t xml:space="preserve"> </w:t>
      </w:r>
      <w:r>
        <w:rPr>
          <w:lang w:val="en-US"/>
        </w:rPr>
        <w:t>shows an</w:t>
      </w:r>
      <w:r w:rsidRPr="00AB4C93">
        <w:rPr>
          <w:lang w:val="en-US"/>
        </w:rPr>
        <w:t xml:space="preserve"> </w:t>
      </w:r>
      <w:r>
        <w:rPr>
          <w:lang w:val="en-US"/>
        </w:rPr>
        <w:t xml:space="preserve">inferior performance </w:t>
      </w:r>
      <w:r w:rsidRPr="00AB4C93">
        <w:rPr>
          <w:lang w:val="en-US"/>
        </w:rPr>
        <w:t>due to</w:t>
      </w:r>
      <w:r>
        <w:rPr>
          <w:lang w:val="en-US"/>
        </w:rPr>
        <w:t xml:space="preserve"> </w:t>
      </w:r>
      <w:r w:rsidRPr="00AB4C93">
        <w:rPr>
          <w:lang w:val="en-US"/>
        </w:rPr>
        <w:t xml:space="preserve">ISI related to </w:t>
      </w:r>
      <w:r w:rsidRPr="00EE09A3">
        <w:rPr>
          <w:lang w:val="en-US"/>
        </w:rPr>
        <w:t xml:space="preserve">filter dispersion </w:t>
      </w:r>
      <w:r>
        <w:rPr>
          <w:lang w:val="en-US"/>
        </w:rPr>
        <w:t>beyond its</w:t>
      </w:r>
      <w:r w:rsidRPr="00EE09A3">
        <w:rPr>
          <w:lang w:val="en-US"/>
        </w:rPr>
        <w:t xml:space="preserve"> guard interval </w:t>
      </w:r>
      <w:r w:rsidR="00CF15C5">
        <w:rPr>
          <w:lang w:val="en-US"/>
        </w:rPr>
        <w:fldChar w:fldCharType="begin"/>
      </w:r>
      <w:r w:rsidR="00CF15C5">
        <w:rPr>
          <w:lang w:val="en-US"/>
        </w:rPr>
        <w:instrText xml:space="preserve"> REF _Ref210077839 \n \h </w:instrText>
      </w:r>
      <w:r w:rsidR="00CF15C5">
        <w:rPr>
          <w:lang w:val="en-US"/>
        </w:rPr>
      </w:r>
      <w:r w:rsidR="00CF15C5">
        <w:rPr>
          <w:lang w:val="en-US"/>
        </w:rPr>
        <w:fldChar w:fldCharType="separate"/>
      </w:r>
      <w:r w:rsidR="00454C8C">
        <w:rPr>
          <w:lang w:val="en-US"/>
        </w:rPr>
        <w:t>[3]</w:t>
      </w:r>
      <w:r w:rsidR="00CF15C5">
        <w:rPr>
          <w:lang w:val="en-US"/>
        </w:rPr>
        <w:fldChar w:fldCharType="end"/>
      </w:r>
      <w:r w:rsidRPr="00EE09A3">
        <w:rPr>
          <w:lang w:val="en-US"/>
        </w:rPr>
        <w:t>, on top of</w:t>
      </w:r>
      <w:r>
        <w:rPr>
          <w:lang w:val="en-US"/>
        </w:rPr>
        <w:t xml:space="preserve"> suffering from its waveform-specific noise enhancement </w:t>
      </w:r>
      <w:r w:rsidR="00201F84">
        <w:rPr>
          <w:highlight w:val="yellow"/>
          <w:lang w:val="en-US"/>
        </w:rPr>
        <w:fldChar w:fldCharType="begin"/>
      </w:r>
      <w:r w:rsidR="00201F84">
        <w:rPr>
          <w:lang w:val="en-US"/>
        </w:rPr>
        <w:instrText xml:space="preserve"> REF _Ref210081606 \n \h </w:instrText>
      </w:r>
      <w:r w:rsidR="00201F84">
        <w:rPr>
          <w:highlight w:val="yellow"/>
          <w:lang w:val="en-US"/>
        </w:rPr>
      </w:r>
      <w:r w:rsidR="00201F84">
        <w:rPr>
          <w:highlight w:val="yellow"/>
          <w:lang w:val="en-US"/>
        </w:rPr>
        <w:fldChar w:fldCharType="separate"/>
      </w:r>
      <w:r w:rsidR="00454C8C">
        <w:rPr>
          <w:lang w:val="en-US"/>
        </w:rPr>
        <w:t>[6]</w:t>
      </w:r>
      <w:r w:rsidR="00201F84">
        <w:rPr>
          <w:highlight w:val="yellow"/>
          <w:lang w:val="en-US"/>
        </w:rPr>
        <w:fldChar w:fldCharType="end"/>
      </w:r>
      <w:r>
        <w:rPr>
          <w:lang w:val="en-US"/>
        </w:rPr>
        <w:t xml:space="preserve">. </w:t>
      </w:r>
      <w:r w:rsidRPr="00AB4C93">
        <w:rPr>
          <w:lang w:val="en-US"/>
        </w:rPr>
        <w:t>DFT-s-OFDM</w:t>
      </w:r>
      <w:r>
        <w:rPr>
          <w:lang w:val="en-US"/>
        </w:rPr>
        <w:t xml:space="preserve"> does not exhibit a superior performance despite its reduced </w:t>
      </w:r>
      <w:r w:rsidRPr="00AB4C93">
        <w:rPr>
          <w:lang w:val="en-US"/>
        </w:rPr>
        <w:t xml:space="preserve">PAPR as </w:t>
      </w:r>
      <w:r>
        <w:rPr>
          <w:lang w:val="en-US"/>
        </w:rPr>
        <w:t>power amplifier degradations are not</w:t>
      </w:r>
      <w:r w:rsidRPr="00AB4C93">
        <w:rPr>
          <w:lang w:val="en-US"/>
        </w:rPr>
        <w:t xml:space="preserve"> considered </w:t>
      </w:r>
      <w:r>
        <w:rPr>
          <w:lang w:val="en-US"/>
        </w:rPr>
        <w:t>for</w:t>
      </w:r>
      <w:r w:rsidRPr="00AB4C93">
        <w:rPr>
          <w:lang w:val="en-US"/>
        </w:rPr>
        <w:t xml:space="preserve"> this study.</w:t>
      </w:r>
      <w:r>
        <w:rPr>
          <w:lang w:val="en-US"/>
        </w:rPr>
        <w:t xml:space="preserve"> </w:t>
      </w:r>
    </w:p>
    <w:p w14:paraId="443349A9" w14:textId="0D24EC26" w:rsidR="00792236" w:rsidRDefault="00DC3BF0" w:rsidP="00792236">
      <w:pPr>
        <w:rPr>
          <w:lang w:val="en-US"/>
        </w:rPr>
      </w:pPr>
      <w:r w:rsidRPr="007D3105">
        <w:rPr>
          <w:b/>
          <w:lang w:val="en-US"/>
        </w:rPr>
        <w:t>Observation 6:</w:t>
      </w:r>
      <w:r>
        <w:rPr>
          <w:lang w:val="en-US"/>
        </w:rPr>
        <w:t xml:space="preserve">  </w:t>
      </w:r>
      <w:r w:rsidRPr="00DC3BF0">
        <w:rPr>
          <w:lang w:val="en-US"/>
        </w:rPr>
        <w:t xml:space="preserve">Simulation results show that both OFDM waveform variants and OTFS exhibit comparable </w:t>
      </w:r>
      <w:proofErr w:type="spellStart"/>
      <w:r w:rsidRPr="00DC3BF0">
        <w:rPr>
          <w:lang w:val="en-US"/>
        </w:rPr>
        <w:t>uncoded</w:t>
      </w:r>
      <w:proofErr w:type="spellEnd"/>
      <w:r w:rsidRPr="00DC3BF0">
        <w:rPr>
          <w:lang w:val="en-US"/>
        </w:rPr>
        <w:t xml:space="preserve"> BER performance under normalized f</w:t>
      </w:r>
      <w:r w:rsidR="00CA6BA6">
        <w:rPr>
          <w:lang w:val="en-US"/>
        </w:rPr>
        <w:t>requency synchronization errors</w:t>
      </w:r>
      <w:r w:rsidRPr="00DC3BF0">
        <w:rPr>
          <w:lang w:val="en-US"/>
        </w:rPr>
        <w:t>.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w:t>
      </w:r>
      <w:proofErr w:type="spellStart"/>
      <w:r w:rsidRPr="00DC3BF0">
        <w:rPr>
          <w:lang w:val="en-US"/>
        </w:rPr>
        <w:t>linearities</w:t>
      </w:r>
      <w:proofErr w:type="spellEnd"/>
      <w:r w:rsidRPr="00DC3BF0">
        <w:rPr>
          <w:lang w:val="en-US"/>
        </w:rPr>
        <w:t>.</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792236" w14:paraId="36A589E1"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shd w:val="clear" w:color="auto" w:fill="FFFFFF" w:themeFill="background1"/>
          </w:tcPr>
          <w:p w14:paraId="4781BCD1" w14:textId="0C52616C" w:rsidR="00792236" w:rsidRDefault="00792236" w:rsidP="008D6C25">
            <w:pPr>
              <w:pStyle w:val="Corpsdetexte"/>
              <w:keepNext/>
              <w:jc w:val="center"/>
            </w:pPr>
            <w:r w:rsidRPr="00FB4865">
              <w:rPr>
                <w:noProof/>
                <w:lang w:val="fr-FR" w:eastAsia="fr-FR"/>
              </w:rPr>
              <w:drawing>
                <wp:inline distT="0" distB="0" distL="0" distR="0" wp14:anchorId="4F701F09" wp14:editId="1B637BF5">
                  <wp:extent cx="2697011" cy="2044840"/>
                  <wp:effectExtent l="0" t="0" r="0" b="0"/>
                  <wp:docPr id="9" name="Picture 8">
                    <a:extLst xmlns:a="http://schemas.openxmlformats.org/drawingml/2006/main">
                      <a:ext uri="{FF2B5EF4-FFF2-40B4-BE49-F238E27FC236}">
                        <a16:creationId xmlns:a16="http://schemas.microsoft.com/office/drawing/2014/main" id="{58F6EC98-994B-14BF-2D11-5A361E08ED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8F6EC98-994B-14BF-2D11-5A361E08EDF1}"/>
                              </a:ext>
                            </a:extLst>
                          </pic:cNvPr>
                          <pic:cNvPicPr>
                            <a:picLocks noChangeAspect="1"/>
                          </pic:cNvPicPr>
                        </pic:nvPicPr>
                        <pic:blipFill rotWithShape="1">
                          <a:blip r:embed="rId23"/>
                          <a:srcRect l="5779" t="4573" r="5536" b="2335"/>
                          <a:stretch/>
                        </pic:blipFill>
                        <pic:spPr bwMode="auto">
                          <a:xfrm>
                            <a:off x="0" y="0"/>
                            <a:ext cx="2717035" cy="2060022"/>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shd w:val="clear" w:color="auto" w:fill="FFFFFF" w:themeFill="background1"/>
          </w:tcPr>
          <w:p w14:paraId="57356661" w14:textId="46DEC2C9" w:rsidR="00792236" w:rsidRDefault="00792236" w:rsidP="00CF15C5">
            <w:pPr>
              <w:pStyle w:val="Corpsdetexte"/>
              <w:keepNext/>
              <w:jc w:val="center"/>
              <w:cnfStyle w:val="100000000000" w:firstRow="1" w:lastRow="0" w:firstColumn="0" w:lastColumn="0" w:oddVBand="0" w:evenVBand="0" w:oddHBand="0" w:evenHBand="0" w:firstRowFirstColumn="0" w:firstRowLastColumn="0" w:lastRowFirstColumn="0" w:lastRowLastColumn="0"/>
            </w:pPr>
            <w:r>
              <w:rPr>
                <w:noProof/>
                <w:lang w:val="fr-FR" w:eastAsia="fr-FR"/>
              </w:rPr>
              <w:drawing>
                <wp:inline distT="0" distB="0" distL="0" distR="0" wp14:anchorId="6AE382E4" wp14:editId="244197E6">
                  <wp:extent cx="2668348" cy="2001187"/>
                  <wp:effectExtent l="0" t="0" r="0" b="5715"/>
                  <wp:docPr id="781159457" name="Picture 12"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59457" name="Picture 12" descr="A graph with red and blue lines&#10;&#10;AI-generated content may be incorrect."/>
                          <pic:cNvPicPr/>
                        </pic:nvPicPr>
                        <pic:blipFill>
                          <a:blip r:embed="rId24"/>
                          <a:stretch>
                            <a:fillRect/>
                          </a:stretch>
                        </pic:blipFill>
                        <pic:spPr>
                          <a:xfrm>
                            <a:off x="0" y="0"/>
                            <a:ext cx="2711548" cy="2033586"/>
                          </a:xfrm>
                          <a:prstGeom prst="rect">
                            <a:avLst/>
                          </a:prstGeom>
                        </pic:spPr>
                      </pic:pic>
                    </a:graphicData>
                  </a:graphic>
                </wp:inline>
              </w:drawing>
            </w:r>
          </w:p>
        </w:tc>
      </w:tr>
    </w:tbl>
    <w:p w14:paraId="6F1659D9" w14:textId="59706811" w:rsidR="00792236" w:rsidRDefault="00CF15C5" w:rsidP="00CF15C5">
      <w:pPr>
        <w:pStyle w:val="Lgende"/>
        <w:jc w:val="center"/>
        <w:rPr>
          <w:lang w:val="en-US"/>
        </w:rPr>
      </w:pPr>
      <w:bookmarkStart w:id="9" w:name="_Ref210079498"/>
      <w:r>
        <w:t xml:space="preserve">Figure </w:t>
      </w:r>
      <w:r>
        <w:fldChar w:fldCharType="begin"/>
      </w:r>
      <w:r>
        <w:instrText xml:space="preserve"> SEQ Figure \* ARABIC </w:instrText>
      </w:r>
      <w:r>
        <w:fldChar w:fldCharType="separate"/>
      </w:r>
      <w:r w:rsidR="00454C8C">
        <w:rPr>
          <w:noProof/>
        </w:rPr>
        <w:t>9</w:t>
      </w:r>
      <w:r>
        <w:fldChar w:fldCharType="end"/>
      </w:r>
      <w:bookmarkEnd w:id="9"/>
      <w:r>
        <w:t>: BER with different time offset values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1F1078DD" w14:textId="7CE4D6F7" w:rsidR="00792236" w:rsidRDefault="00CF15C5" w:rsidP="00792236">
      <w:pPr>
        <w:pStyle w:val="Corpsdetexte"/>
        <w:jc w:val="both"/>
        <w:rPr>
          <w:lang w:val="en-US" w:eastAsia="de-DE"/>
        </w:rPr>
      </w:pPr>
      <w:r>
        <w:rPr>
          <w:lang w:eastAsia="de-DE"/>
        </w:rPr>
        <w:fldChar w:fldCharType="begin"/>
      </w:r>
      <w:r>
        <w:rPr>
          <w:lang w:val="en-US" w:eastAsia="de-DE"/>
        </w:rPr>
        <w:instrText xml:space="preserve"> REF _Ref210079498 \h </w:instrText>
      </w:r>
      <w:r>
        <w:rPr>
          <w:lang w:eastAsia="de-DE"/>
        </w:rPr>
      </w:r>
      <w:r>
        <w:rPr>
          <w:lang w:eastAsia="de-DE"/>
        </w:rPr>
        <w:fldChar w:fldCharType="separate"/>
      </w:r>
      <w:r w:rsidR="00454C8C">
        <w:t xml:space="preserve">Figure </w:t>
      </w:r>
      <w:r w:rsidR="00454C8C">
        <w:rPr>
          <w:noProof/>
        </w:rPr>
        <w:t>9</w:t>
      </w:r>
      <w:r>
        <w:rPr>
          <w:lang w:eastAsia="de-DE"/>
        </w:rPr>
        <w:fldChar w:fldCharType="end"/>
      </w:r>
      <w:r>
        <w:rPr>
          <w:lang w:eastAsia="de-DE"/>
        </w:rPr>
        <w:t xml:space="preserve"> </w:t>
      </w:r>
      <w:r w:rsidR="00792236" w:rsidRPr="001E1A5E">
        <w:rPr>
          <w:lang w:val="en-US" w:eastAsia="de-DE"/>
        </w:rPr>
        <w:t>show</w:t>
      </w:r>
      <w:r>
        <w:rPr>
          <w:lang w:val="en-US" w:eastAsia="de-DE"/>
        </w:rPr>
        <w:t>s</w:t>
      </w:r>
      <w:r w:rsidR="00792236" w:rsidRPr="001E1A5E">
        <w:rPr>
          <w:lang w:val="en-US" w:eastAsia="de-DE"/>
        </w:rPr>
        <w:t xml:space="preserve"> the</w:t>
      </w:r>
      <w:r w:rsidR="00792236">
        <w:rPr>
          <w:lang w:val="en-US" w:eastAsia="de-DE"/>
        </w:rPr>
        <w:t xml:space="preserve"> </w:t>
      </w:r>
      <w:proofErr w:type="spellStart"/>
      <w:r w:rsidR="00792236">
        <w:rPr>
          <w:lang w:val="en-US" w:eastAsia="de-DE"/>
        </w:rPr>
        <w:t>uncoded</w:t>
      </w:r>
      <w:proofErr w:type="spellEnd"/>
      <w:r w:rsidR="00792236" w:rsidRPr="001E1A5E">
        <w:rPr>
          <w:lang w:val="en-US" w:eastAsia="de-DE"/>
        </w:rPr>
        <w:t xml:space="preserve"> BER</w:t>
      </w:r>
      <w:r w:rsidR="00792236">
        <w:rPr>
          <w:lang w:val="en-US" w:eastAsia="de-DE"/>
        </w:rPr>
        <w:t xml:space="preserve"> for</w:t>
      </w:r>
      <w:r w:rsidR="00792236" w:rsidRPr="001E1A5E">
        <w:rPr>
          <w:lang w:val="en-US" w:eastAsia="de-DE"/>
        </w:rPr>
        <w:t xml:space="preserve"> the</w:t>
      </w:r>
      <w:r w:rsidR="00792236">
        <w:rPr>
          <w:lang w:val="en-US" w:eastAsia="de-DE"/>
        </w:rPr>
        <w:t xml:space="preserve"> </w:t>
      </w:r>
      <w:r w:rsidR="00792236" w:rsidRPr="001E1A5E">
        <w:rPr>
          <w:lang w:val="en-US" w:eastAsia="de-DE"/>
        </w:rPr>
        <w:t>OFDM</w:t>
      </w:r>
      <w:r w:rsidR="00792236">
        <w:rPr>
          <w:lang w:val="en-US" w:eastAsia="de-DE"/>
        </w:rPr>
        <w:t>-</w:t>
      </w:r>
      <w:r w:rsidR="00792236" w:rsidRPr="001E1A5E">
        <w:rPr>
          <w:lang w:val="en-US" w:eastAsia="de-DE"/>
        </w:rPr>
        <w:t>based waveform</w:t>
      </w:r>
      <w:r w:rsidR="00792236">
        <w:rPr>
          <w:lang w:val="en-US" w:eastAsia="de-DE"/>
        </w:rPr>
        <w:t xml:space="preserve"> variants</w:t>
      </w:r>
      <w:r>
        <w:rPr>
          <w:lang w:val="en-US" w:eastAsia="de-DE"/>
        </w:rPr>
        <w:t xml:space="preserve"> (left) and OTFS</w:t>
      </w:r>
      <w:r w:rsidR="008D125D">
        <w:rPr>
          <w:lang w:val="en-US" w:eastAsia="de-DE"/>
        </w:rPr>
        <w:t xml:space="preserve"> (right)</w:t>
      </w:r>
      <w:r w:rsidR="00792236">
        <w:rPr>
          <w:lang w:val="en-US" w:eastAsia="de-DE"/>
        </w:rPr>
        <w:t>.</w:t>
      </w:r>
      <w:r w:rsidR="00792236" w:rsidRPr="001E1A5E">
        <w:rPr>
          <w:lang w:val="en-US" w:eastAsia="de-DE"/>
        </w:rPr>
        <w:t xml:space="preserve"> WOLA, UFMC, </w:t>
      </w:r>
      <w:r w:rsidR="00792236">
        <w:rPr>
          <w:lang w:val="en-US" w:eastAsia="de-DE"/>
        </w:rPr>
        <w:t xml:space="preserve">and </w:t>
      </w:r>
      <w:r w:rsidR="00792236" w:rsidRPr="001E1A5E">
        <w:rPr>
          <w:lang w:val="en-US" w:eastAsia="de-DE"/>
        </w:rPr>
        <w:t xml:space="preserve">BF-OFDM </w:t>
      </w:r>
      <w:r w:rsidR="00792236">
        <w:rPr>
          <w:lang w:val="en-US" w:eastAsia="de-DE"/>
        </w:rPr>
        <w:t>undergo</w:t>
      </w:r>
      <w:r w:rsidR="00792236" w:rsidRPr="001E1A5E">
        <w:rPr>
          <w:lang w:val="en-US" w:eastAsia="de-DE"/>
        </w:rPr>
        <w:t xml:space="preserve"> a </w:t>
      </w:r>
      <w:r w:rsidR="00792236">
        <w:rPr>
          <w:lang w:val="en-US" w:eastAsia="de-DE"/>
        </w:rPr>
        <w:t>tapering around the boundaries of the</w:t>
      </w:r>
      <w:r w:rsidR="00792236" w:rsidRPr="001E1A5E">
        <w:rPr>
          <w:lang w:val="en-US" w:eastAsia="de-DE"/>
        </w:rPr>
        <w:t xml:space="preserve"> effective CP protection window related to </w:t>
      </w:r>
      <w:r w:rsidR="00792236">
        <w:rPr>
          <w:lang w:val="en-US" w:eastAsia="de-DE"/>
        </w:rPr>
        <w:t xml:space="preserve">the involved </w:t>
      </w:r>
      <w:r w:rsidR="00792236" w:rsidRPr="001E1A5E">
        <w:rPr>
          <w:lang w:val="en-US" w:eastAsia="de-DE"/>
        </w:rPr>
        <w:t>filtering</w:t>
      </w:r>
      <w:r w:rsidR="00792236">
        <w:rPr>
          <w:lang w:val="en-US" w:eastAsia="de-DE"/>
        </w:rPr>
        <w:t>/windowing</w:t>
      </w:r>
      <w:r w:rsidR="00792236" w:rsidRPr="001E1A5E">
        <w:rPr>
          <w:lang w:val="en-US" w:eastAsia="de-DE"/>
        </w:rPr>
        <w:t xml:space="preserve"> process</w:t>
      </w:r>
      <w:r w:rsidR="00792236">
        <w:rPr>
          <w:lang w:val="en-US" w:eastAsia="de-DE"/>
        </w:rPr>
        <w:t>es</w:t>
      </w:r>
      <w:r>
        <w:rPr>
          <w:lang w:val="en-US" w:eastAsia="de-DE"/>
        </w:rPr>
        <w:t>.</w:t>
      </w:r>
    </w:p>
    <w:p w14:paraId="55F986AF" w14:textId="4D481794" w:rsidR="00792236" w:rsidRDefault="00792236" w:rsidP="00792236">
      <w:pPr>
        <w:pStyle w:val="Corpsdetexte"/>
        <w:jc w:val="both"/>
        <w:rPr>
          <w:lang w:val="en-US" w:eastAsia="de-DE"/>
        </w:rPr>
      </w:pPr>
      <w:r>
        <w:rPr>
          <w:lang w:val="en-US" w:eastAsia="de-DE"/>
        </w:rPr>
        <w:t xml:space="preserve">On the contrary, </w:t>
      </w:r>
      <w:r w:rsidRPr="001E1A5E">
        <w:rPr>
          <w:lang w:val="en-US" w:eastAsia="de-DE"/>
        </w:rPr>
        <w:t xml:space="preserve">F-OFDM </w:t>
      </w:r>
      <w:r>
        <w:rPr>
          <w:lang w:val="en-US" w:eastAsia="de-DE"/>
        </w:rPr>
        <w:t>does not</w:t>
      </w:r>
      <w:r w:rsidRPr="001E1A5E">
        <w:rPr>
          <w:lang w:val="en-US" w:eastAsia="de-DE"/>
        </w:rPr>
        <w:t xml:space="preserve"> </w:t>
      </w:r>
      <w:r>
        <w:rPr>
          <w:lang w:val="en-US" w:eastAsia="de-DE"/>
        </w:rPr>
        <w:t>suffer a noticeable impact</w:t>
      </w:r>
      <w:r w:rsidRPr="001E1A5E">
        <w:rPr>
          <w:lang w:val="en-US" w:eastAsia="de-DE"/>
        </w:rPr>
        <w:t xml:space="preserve"> relative to CP-OFDM </w:t>
      </w:r>
      <w:r>
        <w:rPr>
          <w:lang w:val="en-US" w:eastAsia="de-DE"/>
        </w:rPr>
        <w:t>by virtue of its</w:t>
      </w:r>
      <w:r w:rsidRPr="001E1A5E">
        <w:rPr>
          <w:lang w:val="en-US" w:eastAsia="de-DE"/>
        </w:rPr>
        <w:t xml:space="preserve"> short filter. </w:t>
      </w:r>
      <w:r>
        <w:rPr>
          <w:lang w:val="en-US" w:eastAsia="de-DE"/>
        </w:rPr>
        <w:t>Importantly, the reliance of a guard interval instead of a CP</w:t>
      </w:r>
      <w:r w:rsidR="00201F84">
        <w:rPr>
          <w:lang w:val="en-US" w:eastAsia="de-DE"/>
        </w:rPr>
        <w:t xml:space="preserve"> </w:t>
      </w:r>
      <w:r w:rsidR="00201F84">
        <w:rPr>
          <w:highlight w:val="yellow"/>
          <w:lang w:val="en-US" w:eastAsia="de-DE"/>
        </w:rPr>
        <w:fldChar w:fldCharType="begin"/>
      </w:r>
      <w:r w:rsidR="00201F84">
        <w:rPr>
          <w:lang w:val="en-US" w:eastAsia="de-DE"/>
        </w:rPr>
        <w:instrText xml:space="preserve"> REF _Ref210077839 \n \h </w:instrText>
      </w:r>
      <w:r w:rsidR="00201F84">
        <w:rPr>
          <w:highlight w:val="yellow"/>
          <w:lang w:val="en-US" w:eastAsia="de-DE"/>
        </w:rPr>
      </w:r>
      <w:r w:rsidR="00201F84">
        <w:rPr>
          <w:highlight w:val="yellow"/>
          <w:lang w:val="en-US" w:eastAsia="de-DE"/>
        </w:rPr>
        <w:fldChar w:fldCharType="separate"/>
      </w:r>
      <w:r w:rsidR="00454C8C">
        <w:rPr>
          <w:lang w:val="en-US" w:eastAsia="de-DE"/>
        </w:rPr>
        <w:t>[3]</w:t>
      </w:r>
      <w:r w:rsidR="00201F84">
        <w:rPr>
          <w:highlight w:val="yellow"/>
          <w:lang w:val="en-US" w:eastAsia="de-DE"/>
        </w:rPr>
        <w:fldChar w:fldCharType="end"/>
      </w:r>
      <w:r>
        <w:rPr>
          <w:lang w:val="en-US" w:eastAsia="de-DE"/>
        </w:rPr>
        <w:t xml:space="preserve"> in the case of UFMC, as well as its filtering and noise enhancement </w:t>
      </w:r>
      <w:r w:rsidR="00201F84">
        <w:rPr>
          <w:highlight w:val="yellow"/>
          <w:lang w:val="en-US" w:eastAsia="de-DE"/>
        </w:rPr>
        <w:fldChar w:fldCharType="begin"/>
      </w:r>
      <w:r w:rsidR="00201F84">
        <w:rPr>
          <w:lang w:val="en-US" w:eastAsia="de-DE"/>
        </w:rPr>
        <w:instrText xml:space="preserve"> REF _Ref210081606 \n \h </w:instrText>
      </w:r>
      <w:r w:rsidR="00201F84">
        <w:rPr>
          <w:highlight w:val="yellow"/>
          <w:lang w:val="en-US" w:eastAsia="de-DE"/>
        </w:rPr>
      </w:r>
      <w:r w:rsidR="00201F84">
        <w:rPr>
          <w:highlight w:val="yellow"/>
          <w:lang w:val="en-US" w:eastAsia="de-DE"/>
        </w:rPr>
        <w:fldChar w:fldCharType="separate"/>
      </w:r>
      <w:r w:rsidR="00454C8C">
        <w:rPr>
          <w:lang w:val="en-US" w:eastAsia="de-DE"/>
        </w:rPr>
        <w:t>[6]</w:t>
      </w:r>
      <w:r w:rsidR="00201F84">
        <w:rPr>
          <w:highlight w:val="yellow"/>
          <w:lang w:val="en-US" w:eastAsia="de-DE"/>
        </w:rPr>
        <w:fldChar w:fldCharType="end"/>
      </w:r>
      <w:r>
        <w:rPr>
          <w:lang w:val="en-US" w:eastAsia="de-DE"/>
        </w:rPr>
        <w:t>, cause</w:t>
      </w:r>
      <w:r w:rsidR="00CF15C5">
        <w:rPr>
          <w:lang w:val="en-US" w:eastAsia="de-DE"/>
        </w:rPr>
        <w:t>s</w:t>
      </w:r>
      <w:r>
        <w:rPr>
          <w:lang w:val="en-US" w:eastAsia="de-DE"/>
        </w:rPr>
        <w:t xml:space="preserve"> it to exhibit a shift of the protection window, as well as tapering and degradation in its nominal BER performance, respectively.</w:t>
      </w:r>
    </w:p>
    <w:p w14:paraId="0EB2E737" w14:textId="57B584B8" w:rsidR="00792236" w:rsidRDefault="00792236" w:rsidP="00201F84">
      <w:pPr>
        <w:pStyle w:val="Corpsdetexte"/>
        <w:jc w:val="both"/>
        <w:rPr>
          <w:lang w:val="en-US"/>
        </w:rPr>
      </w:pPr>
      <w:r w:rsidRPr="00410338">
        <w:rPr>
          <w:lang w:val="en-US"/>
        </w:rPr>
        <w:lastRenderedPageBreak/>
        <w:t>OTFS maintains a relatively flat BER curve across varying time offsets. This robustness arises because the time offset range is lower than the CP duration.</w:t>
      </w:r>
      <w:r w:rsidR="00CF15C5">
        <w:rPr>
          <w:lang w:val="en-US"/>
        </w:rPr>
        <w:t xml:space="preserve"> In this case</w:t>
      </w:r>
      <w:r w:rsidR="008D125D">
        <w:rPr>
          <w:lang w:val="en-US"/>
        </w:rPr>
        <w:t>,</w:t>
      </w:r>
      <w:r w:rsidR="00CF15C5">
        <w:rPr>
          <w:lang w:val="en-US"/>
        </w:rPr>
        <w:t xml:space="preserve"> the CP has a length equivalent to </w:t>
      </w:r>
      <w:r w:rsidR="008D125D">
        <w:rPr>
          <w:lang w:val="en-US"/>
        </w:rPr>
        <w:t xml:space="preserve">the </w:t>
      </w:r>
      <w:r w:rsidR="00CF15C5">
        <w:rPr>
          <w:lang w:val="en-US"/>
        </w:rPr>
        <w:t>sum of the CP of each CP-OFDM symbol.</w:t>
      </w:r>
      <w:r w:rsidRPr="00410338">
        <w:rPr>
          <w:lang w:val="en-US"/>
        </w:rPr>
        <w:t xml:space="preserve"> </w:t>
      </w:r>
      <w:r w:rsidR="00CF15C5">
        <w:rPr>
          <w:lang w:val="en-US"/>
        </w:rPr>
        <w:t>T</w:t>
      </w:r>
      <w:r w:rsidRPr="00410338">
        <w:rPr>
          <w:lang w:val="en-US"/>
        </w:rPr>
        <w:t xml:space="preserve">he CP can be longer </w:t>
      </w:r>
      <w:r>
        <w:rPr>
          <w:lang w:val="en-US"/>
        </w:rPr>
        <w:t>for OTFS</w:t>
      </w:r>
      <w:r w:rsidRPr="00410338">
        <w:rPr>
          <w:lang w:val="en-US"/>
        </w:rPr>
        <w:t xml:space="preserve"> than </w:t>
      </w:r>
      <w:r>
        <w:rPr>
          <w:lang w:val="en-US"/>
        </w:rPr>
        <w:t>for</w:t>
      </w:r>
      <w:r w:rsidRPr="00410338">
        <w:rPr>
          <w:lang w:val="en-US"/>
        </w:rPr>
        <w:t xml:space="preserve"> OFDM</w:t>
      </w:r>
      <w:r>
        <w:rPr>
          <w:lang w:val="en-US"/>
        </w:rPr>
        <w:t xml:space="preserve"> variants</w:t>
      </w:r>
      <w:r w:rsidRPr="00410338">
        <w:rPr>
          <w:lang w:val="en-US"/>
        </w:rPr>
        <w:t xml:space="preserve">. However, the overhead is not increased as a single CP block is appended at the beginning of the slot rather than on a symbol-by-symbol basis as in OFDM. This suggests that SNR is not degraded if the time offset is within the CP block. </w:t>
      </w:r>
    </w:p>
    <w:p w14:paraId="63BBCBF2" w14:textId="0F253FCE" w:rsidR="00AD6E8A" w:rsidRDefault="008561D0" w:rsidP="00201F84">
      <w:pPr>
        <w:pStyle w:val="Corpsdetexte"/>
        <w:jc w:val="both"/>
        <w:rPr>
          <w:lang w:val="en-US"/>
        </w:rPr>
      </w:pPr>
      <w:r w:rsidRPr="008561D0">
        <w:rPr>
          <w:b/>
          <w:lang w:val="en-US"/>
        </w:rPr>
        <w:t xml:space="preserve">Observation </w:t>
      </w:r>
      <w:r>
        <w:rPr>
          <w:b/>
          <w:lang w:val="en-US"/>
        </w:rPr>
        <w:t>7</w:t>
      </w:r>
      <w:r w:rsidR="00481B83" w:rsidRPr="007D3105">
        <w:rPr>
          <w:b/>
          <w:lang w:val="en-US"/>
        </w:rPr>
        <w:t>:</w:t>
      </w:r>
      <w:r w:rsidR="00481B83">
        <w:rPr>
          <w:lang w:val="en-US"/>
        </w:rPr>
        <w:t xml:space="preserve"> </w:t>
      </w:r>
      <w:r w:rsidR="00B50969">
        <w:rPr>
          <w:lang w:val="en-US"/>
        </w:rPr>
        <w:t xml:space="preserve">it is observed based on simulations </w:t>
      </w:r>
      <w:r w:rsidR="00B50969" w:rsidRPr="00B50969">
        <w:rPr>
          <w:lang w:val="en-US"/>
        </w:rPr>
        <w:t xml:space="preserve">that </w:t>
      </w:r>
    </w:p>
    <w:p w14:paraId="285AF407" w14:textId="408F9FA8" w:rsidR="000C32E9" w:rsidRDefault="00B50969" w:rsidP="007D3105">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4AD9A584" w14:textId="77777777" w:rsidR="000C32E9" w:rsidRDefault="00B50969" w:rsidP="007D3105">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6D0A5414" w14:textId="77777777" w:rsidR="005112D5" w:rsidRDefault="00B50969" w:rsidP="007D3105">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69B15A76" w14:textId="120DFA88" w:rsidR="00481B83" w:rsidRDefault="00B50969" w:rsidP="007D3105">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59BBA28A" w14:textId="5A4B9C82" w:rsidR="00A0438E" w:rsidRPr="00A0438E" w:rsidRDefault="00F77984" w:rsidP="00A0438E">
      <w:pPr>
        <w:rPr>
          <w:lang w:val="en-US"/>
        </w:rPr>
      </w:pPr>
      <w:r w:rsidRPr="007D3105">
        <w:rPr>
          <w:b/>
          <w:lang w:val="en-US"/>
        </w:rPr>
        <w:t>Proposal</w:t>
      </w:r>
      <w:r w:rsidR="00B15750" w:rsidRPr="007D3105">
        <w:rPr>
          <w:b/>
          <w:lang w:val="en-US"/>
        </w:rPr>
        <w:t xml:space="preserve"> 1</w:t>
      </w:r>
      <w:r w:rsidRPr="007D3105">
        <w:rPr>
          <w:b/>
          <w:lang w:val="en-US"/>
        </w:rPr>
        <w:t>:</w:t>
      </w:r>
      <w:r>
        <w:rPr>
          <w:lang w:val="en-US"/>
        </w:rPr>
        <w:t xml:space="preserve"> RAN1 </w:t>
      </w:r>
      <w:r w:rsidR="00A0438E" w:rsidRPr="00A0438E">
        <w:rPr>
          <w:lang w:val="en-US"/>
        </w:rPr>
        <w:t>to investigate the performance of candidate waveforms under varying carrier frequency and time offsets</w:t>
      </w:r>
      <w:r w:rsidR="00A0438E">
        <w:rPr>
          <w:lang w:val="en-US"/>
        </w:rPr>
        <w:t xml:space="preserve"> inherent to satellite link</w:t>
      </w:r>
      <w:r w:rsidR="008673D4">
        <w:rPr>
          <w:lang w:val="en-US"/>
        </w:rPr>
        <w:t>s</w:t>
      </w:r>
      <w:r w:rsidR="00A0438E"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3D50E23D" w14:textId="36358E3F" w:rsidR="00F77984" w:rsidRPr="00792236" w:rsidRDefault="00F77984" w:rsidP="00F77984">
      <w:pPr>
        <w:pStyle w:val="Corpsdetexte"/>
        <w:jc w:val="both"/>
        <w:rPr>
          <w:lang w:val="en-US"/>
        </w:rPr>
      </w:pPr>
    </w:p>
    <w:p w14:paraId="6FF5F589" w14:textId="2609455C" w:rsidR="00792236" w:rsidRDefault="00792236" w:rsidP="007D3105">
      <w:pPr>
        <w:pStyle w:val="Titre3"/>
        <w:rPr>
          <w:lang w:val="en-US"/>
        </w:rPr>
      </w:pPr>
      <w:proofErr w:type="spellStart"/>
      <w:r>
        <w:rPr>
          <w:lang w:val="en-US"/>
        </w:rPr>
        <w:t>Muli</w:t>
      </w:r>
      <w:proofErr w:type="spellEnd"/>
      <w:r>
        <w:rPr>
          <w:lang w:val="en-US"/>
        </w:rPr>
        <w:t>-user analysis</w:t>
      </w:r>
    </w:p>
    <w:p w14:paraId="03923E33" w14:textId="14F368D1" w:rsidR="00D525C6" w:rsidRDefault="00D525C6" w:rsidP="00D525C6">
      <w:pPr>
        <w:jc w:val="both"/>
        <w:rPr>
          <w:lang w:eastAsia="de-DE"/>
        </w:rPr>
      </w:pPr>
      <w:r>
        <w:rPr>
          <w:lang w:eastAsia="de-DE"/>
        </w:rPr>
        <w:t>C</w:t>
      </w:r>
      <w:r w:rsidRPr="00DF01E7">
        <w:rPr>
          <w:lang w:eastAsia="de-DE"/>
        </w:rPr>
        <w:t xml:space="preserve">onsidering the fundamental role of the PAPR, this section aims at </w:t>
      </w:r>
      <w:r>
        <w:rPr>
          <w:lang w:eastAsia="de-DE"/>
        </w:rPr>
        <w:t>exploring the</w:t>
      </w:r>
      <w:r w:rsidRPr="00DF01E7">
        <w:rPr>
          <w:lang w:eastAsia="de-DE"/>
        </w:rPr>
        <w:t xml:space="preserve"> relationship between the PAPR and the adopted multiple access technique in the context of NTN. Particularly, </w:t>
      </w:r>
      <w:r w:rsidR="008D125D">
        <w:rPr>
          <w:lang w:eastAsia="de-DE"/>
        </w:rPr>
        <w:t xml:space="preserve">the aim is to </w:t>
      </w:r>
      <w:r w:rsidRPr="00DF01E7">
        <w:rPr>
          <w:lang w:eastAsia="de-DE"/>
        </w:rPr>
        <w:t>show the PAPR reduction benefit of DFT</w:t>
      </w:r>
      <w:r>
        <w:rPr>
          <w:lang w:eastAsia="de-DE"/>
        </w:rPr>
        <w:t xml:space="preserve"> </w:t>
      </w:r>
      <w:r w:rsidRPr="00DF01E7">
        <w:rPr>
          <w:lang w:eastAsia="de-DE"/>
        </w:rPr>
        <w:t>spread</w:t>
      </w:r>
      <w:r>
        <w:rPr>
          <w:lang w:eastAsia="de-DE"/>
        </w:rPr>
        <w:t>ing</w:t>
      </w:r>
      <w:r w:rsidRPr="00DF01E7">
        <w:rPr>
          <w:lang w:eastAsia="de-DE"/>
        </w:rPr>
        <w:t xml:space="preserve"> and </w:t>
      </w:r>
      <w:r w:rsidR="00CF15C5">
        <w:rPr>
          <w:lang w:eastAsia="de-DE"/>
        </w:rPr>
        <w:t>p</w:t>
      </w:r>
      <w:r w:rsidRPr="00DF01E7">
        <w:rPr>
          <w:lang w:eastAsia="de-DE"/>
        </w:rPr>
        <w:t xml:space="preserve">artial </w:t>
      </w:r>
      <w:r w:rsidR="00CF15C5">
        <w:rPr>
          <w:lang w:eastAsia="de-DE"/>
        </w:rPr>
        <w:t>t</w:t>
      </w:r>
      <w:r w:rsidRPr="00DF01E7">
        <w:rPr>
          <w:lang w:eastAsia="de-DE"/>
        </w:rPr>
        <w:t xml:space="preserve">ransmit </w:t>
      </w:r>
      <w:r w:rsidR="00CF15C5">
        <w:rPr>
          <w:lang w:eastAsia="de-DE"/>
        </w:rPr>
        <w:t>s</w:t>
      </w:r>
      <w:r w:rsidRPr="00DF01E7">
        <w:rPr>
          <w:lang w:eastAsia="de-DE"/>
        </w:rPr>
        <w:t>equences (PTS)</w:t>
      </w:r>
      <w:r>
        <w:rPr>
          <w:lang w:eastAsia="de-DE"/>
        </w:rPr>
        <w:t>-enhanced DFT spreading</w:t>
      </w:r>
      <w:r w:rsidRPr="00DF01E7">
        <w:rPr>
          <w:lang w:eastAsia="de-DE"/>
        </w:rPr>
        <w:t xml:space="preserve"> when </w:t>
      </w:r>
      <w:r>
        <w:rPr>
          <w:lang w:eastAsia="de-DE"/>
        </w:rPr>
        <w:t>used in conjunction</w:t>
      </w:r>
      <w:r w:rsidRPr="00DF01E7">
        <w:rPr>
          <w:lang w:eastAsia="de-DE"/>
        </w:rPr>
        <w:t xml:space="preserve"> </w:t>
      </w:r>
      <w:r w:rsidR="008D125D">
        <w:rPr>
          <w:lang w:eastAsia="de-DE"/>
        </w:rPr>
        <w:t>with</w:t>
      </w:r>
      <w:r w:rsidRPr="00DF01E7">
        <w:rPr>
          <w:lang w:eastAsia="de-DE"/>
        </w:rPr>
        <w:t xml:space="preserve"> </w:t>
      </w:r>
      <w:r>
        <w:rPr>
          <w:lang w:eastAsia="de-DE"/>
        </w:rPr>
        <w:t>frequency and space division multiplexing schemes</w:t>
      </w:r>
      <w:r w:rsidRPr="00DF01E7">
        <w:rPr>
          <w:lang w:eastAsia="de-DE"/>
        </w:rPr>
        <w:t>.</w:t>
      </w:r>
    </w:p>
    <w:p w14:paraId="2F9976DF" w14:textId="36401FDD" w:rsidR="00D525C6" w:rsidRDefault="00CF15C5" w:rsidP="00D525C6">
      <w:pPr>
        <w:jc w:val="both"/>
        <w:rPr>
          <w:lang w:eastAsia="de-DE"/>
        </w:rPr>
      </w:pPr>
      <w:r>
        <w:rPr>
          <w:lang w:eastAsia="de-DE"/>
        </w:rPr>
        <w:t xml:space="preserve">The </w:t>
      </w:r>
      <w:r w:rsidR="00D525C6" w:rsidRPr="00DF01E7">
        <w:rPr>
          <w:lang w:eastAsia="de-DE"/>
        </w:rPr>
        <w:t xml:space="preserve">upcoming discussion </w:t>
      </w:r>
      <w:r>
        <w:rPr>
          <w:lang w:eastAsia="de-DE"/>
        </w:rPr>
        <w:t>focuses</w:t>
      </w:r>
      <w:r w:rsidR="00D525C6" w:rsidRPr="00DF01E7">
        <w:rPr>
          <w:lang w:eastAsia="de-DE"/>
        </w:rPr>
        <w:t xml:space="preserve"> exclusively </w:t>
      </w:r>
      <w:r>
        <w:rPr>
          <w:lang w:eastAsia="de-DE"/>
        </w:rPr>
        <w:t>on</w:t>
      </w:r>
      <w:r w:rsidR="00D525C6" w:rsidRPr="00DF01E7">
        <w:rPr>
          <w:lang w:eastAsia="de-DE"/>
        </w:rPr>
        <w:t xml:space="preserve"> the downlink case. Indeed, as opposed to downlink, the uplink counterpart may rely on the PAPR reduction benefit of DFT-spread precoding in combination with any of the abovementioned multiple</w:t>
      </w:r>
      <w:r w:rsidR="00D525C6">
        <w:rPr>
          <w:lang w:eastAsia="de-DE"/>
        </w:rPr>
        <w:t xml:space="preserve">xing </w:t>
      </w:r>
      <w:r w:rsidR="00D525C6" w:rsidRPr="00DF01E7">
        <w:rPr>
          <w:lang w:eastAsia="de-DE"/>
        </w:rPr>
        <w:t>schemes at n</w:t>
      </w:r>
      <w:r w:rsidR="00D525C6">
        <w:rPr>
          <w:lang w:eastAsia="de-DE"/>
        </w:rPr>
        <w:t>o detriment per additional user</w:t>
      </w:r>
      <w:r w:rsidR="00D525C6" w:rsidRPr="00DF01E7">
        <w:rPr>
          <w:lang w:eastAsia="de-DE"/>
        </w:rPr>
        <w:t>.</w:t>
      </w:r>
    </w:p>
    <w:p w14:paraId="0B9C48B1" w14:textId="77777777" w:rsidR="00D525C6" w:rsidRPr="00D525C6" w:rsidRDefault="00D525C6" w:rsidP="007D3105">
      <w:pPr>
        <w:pStyle w:val="Titre4"/>
        <w:rPr>
          <w:lang w:val="en-US"/>
        </w:rPr>
      </w:pPr>
      <w:r w:rsidRPr="00D525C6">
        <w:rPr>
          <w:lang w:val="en-US"/>
        </w:rPr>
        <w:t>Users multiplexed in the space/beam domain</w:t>
      </w:r>
    </w:p>
    <w:p w14:paraId="46F83B4F" w14:textId="0C516937" w:rsidR="00D525C6" w:rsidRDefault="00CF15C5" w:rsidP="00D525C6">
      <w:pPr>
        <w:jc w:val="both"/>
      </w:pPr>
      <w:r>
        <w:t xml:space="preserve">Considering the </w:t>
      </w:r>
      <w:r w:rsidR="00D525C6">
        <w:t>simplified beam-forming architecture of</w:t>
      </w:r>
      <w:r>
        <w:t xml:space="preserve"> </w:t>
      </w:r>
      <w:r>
        <w:fldChar w:fldCharType="begin"/>
      </w:r>
      <w:r>
        <w:instrText xml:space="preserve"> REF _Ref210079886 \h </w:instrText>
      </w:r>
      <w:r>
        <w:fldChar w:fldCharType="separate"/>
      </w:r>
      <w:r w:rsidR="00454C8C">
        <w:t xml:space="preserve">Figure </w:t>
      </w:r>
      <w:r w:rsidR="00454C8C">
        <w:rPr>
          <w:noProof/>
        </w:rPr>
        <w:t>10</w:t>
      </w:r>
      <w:r>
        <w:fldChar w:fldCharType="end"/>
      </w:r>
      <w:r w:rsidR="00D525C6">
        <w:t>, the role of the superposition of beam streams at the input of the power amplifier stage</w:t>
      </w:r>
      <w:r>
        <w:t xml:space="preserve"> is highlighted</w:t>
      </w:r>
      <w:r w:rsidR="00D525C6">
        <w:t xml:space="preserve">, as well as its impact on the PAPR. Indeed, despite the </w:t>
      </w:r>
      <w:proofErr w:type="spellStart"/>
      <w:r w:rsidR="00D525C6">
        <w:t>precoder</w:t>
      </w:r>
      <w:proofErr w:type="spellEnd"/>
      <w:r w:rsidR="00D525C6">
        <w:t xml:space="preserve"> orthogonality and single-carrier nature of the waveform, the PAPR </w:t>
      </w:r>
      <w:r>
        <w:t>before</w:t>
      </w:r>
      <w:r w:rsidR="00D525C6">
        <w:t xml:space="preserve"> the PA stage is impacted when used in conjunction with space division multiple access (SDMA) </w:t>
      </w:r>
      <w:sdt>
        <w:sdtPr>
          <w:id w:val="-319811657"/>
          <w:citation/>
        </w:sdtPr>
        <w:sdtEndPr/>
        <w:sdtContent>
          <w:r w:rsidR="00D525C6">
            <w:fldChar w:fldCharType="begin"/>
          </w:r>
          <w:r w:rsidR="00D525C6">
            <w:instrText xml:space="preserve"> CITATION Abd24 \l 2057 </w:instrText>
          </w:r>
          <w:r w:rsidR="00D525C6">
            <w:fldChar w:fldCharType="separate"/>
          </w:r>
          <w:r w:rsidR="00454C8C">
            <w:rPr>
              <w:noProof/>
            </w:rPr>
            <w:t>(Ismail, Guenach, Bourdoux, &amp; Steendam, 2024)</w:t>
          </w:r>
          <w:r w:rsidR="00D525C6">
            <w:fldChar w:fldCharType="end"/>
          </w:r>
        </w:sdtContent>
      </w:sdt>
      <w:r w:rsidR="00D525C6">
        <w:t xml:space="preserve">.  </w:t>
      </w:r>
    </w:p>
    <w:p w14:paraId="0AFC1D82" w14:textId="1A4A8325" w:rsidR="00CF15C5" w:rsidRDefault="00822BFB" w:rsidP="007D3105">
      <w:pPr>
        <w:pStyle w:val="Lgende"/>
        <w:keepNext/>
        <w:jc w:val="center"/>
      </w:pPr>
      <w:bookmarkStart w:id="10" w:name="_Ref202867509"/>
      <w:r w:rsidRPr="0041458F">
        <w:rPr>
          <w:rFonts w:ascii="Arial" w:hAnsi="Arial" w:cs="Arial"/>
          <w:noProof/>
          <w:lang w:val="fr-FR" w:eastAsia="fr-FR"/>
        </w:rPr>
        <w:drawing>
          <wp:inline distT="0" distB="0" distL="0" distR="0" wp14:anchorId="62B7EDA7" wp14:editId="272DC08D">
            <wp:extent cx="4784388" cy="231453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90798" cy="2317633"/>
                    </a:xfrm>
                    <a:prstGeom prst="rect">
                      <a:avLst/>
                    </a:prstGeom>
                    <a:noFill/>
                  </pic:spPr>
                </pic:pic>
              </a:graphicData>
            </a:graphic>
          </wp:inline>
        </w:drawing>
      </w:r>
    </w:p>
    <w:p w14:paraId="3C081340" w14:textId="3C89EEF9" w:rsidR="00D525C6" w:rsidRDefault="00CF15C5" w:rsidP="00CF15C5">
      <w:pPr>
        <w:pStyle w:val="Lgende"/>
        <w:jc w:val="center"/>
      </w:pPr>
      <w:bookmarkStart w:id="11" w:name="_Ref210079886"/>
      <w:r>
        <w:t xml:space="preserve">Figure </w:t>
      </w:r>
      <w:r>
        <w:fldChar w:fldCharType="begin"/>
      </w:r>
      <w:r>
        <w:instrText xml:space="preserve"> SEQ Figure \* ARABIC </w:instrText>
      </w:r>
      <w:r>
        <w:fldChar w:fldCharType="separate"/>
      </w:r>
      <w:r w:rsidR="00454C8C">
        <w:rPr>
          <w:noProof/>
        </w:rPr>
        <w:t>10</w:t>
      </w:r>
      <w:r>
        <w:fldChar w:fldCharType="end"/>
      </w:r>
      <w:bookmarkEnd w:id="11"/>
      <w:r>
        <w:t xml:space="preserve">: Simplified satellite payload architecture </w:t>
      </w:r>
      <w:r>
        <w:rPr>
          <w:noProof/>
        </w:rPr>
        <w:t>for SDMA</w:t>
      </w:r>
      <w:r w:rsidR="00D935B2">
        <w:rPr>
          <w:noProof/>
        </w:rPr>
        <w:t xml:space="preserve"> </w:t>
      </w:r>
      <w:r w:rsidR="00D935B2">
        <w:rPr>
          <w:noProof/>
        </w:rPr>
        <w:fldChar w:fldCharType="begin"/>
      </w:r>
      <w:r w:rsidR="00D935B2">
        <w:rPr>
          <w:noProof/>
        </w:rPr>
        <w:instrText xml:space="preserve"> REF _Ref210081483 \n \h </w:instrText>
      </w:r>
      <w:r w:rsidR="00D935B2">
        <w:rPr>
          <w:noProof/>
        </w:rPr>
      </w:r>
      <w:r w:rsidR="00D935B2">
        <w:rPr>
          <w:noProof/>
        </w:rPr>
        <w:fldChar w:fldCharType="separate"/>
      </w:r>
      <w:r w:rsidR="00454C8C">
        <w:rPr>
          <w:noProof/>
        </w:rPr>
        <w:t>[5]</w:t>
      </w:r>
      <w:r w:rsidR="00D935B2">
        <w:rPr>
          <w:noProof/>
        </w:rPr>
        <w:fldChar w:fldCharType="end"/>
      </w:r>
    </w:p>
    <w:bookmarkEnd w:id="10"/>
    <w:p w14:paraId="0053A31C" w14:textId="77777777" w:rsidR="00D525C6" w:rsidRPr="00D525C6" w:rsidRDefault="00D525C6" w:rsidP="00D525C6">
      <w:pPr>
        <w:spacing w:before="120" w:after="240"/>
        <w:jc w:val="both"/>
        <w:rPr>
          <w:b/>
          <w:bCs/>
          <w:color w:val="000000" w:themeColor="text1"/>
          <w:szCs w:val="28"/>
        </w:rPr>
      </w:pPr>
      <w:r w:rsidRPr="00D525C6">
        <w:rPr>
          <w:b/>
          <w:bCs/>
          <w:color w:val="000000" w:themeColor="text1"/>
          <w:szCs w:val="28"/>
        </w:rPr>
        <w:lastRenderedPageBreak/>
        <w:t>PAPR reduction performance of DFT spreading with users multiplexed in the space or beam domain</w:t>
      </w:r>
    </w:p>
    <w:p w14:paraId="23A52365" w14:textId="41B8D3C6" w:rsidR="00D525C6" w:rsidRDefault="00D525C6" w:rsidP="00D525C6">
      <w:pPr>
        <w:jc w:val="both"/>
      </w:pPr>
      <w:r>
        <w:t>A phase-array based satellite payload architecture with an increasing number of users is considered to serve via SDMA</w:t>
      </w:r>
      <w:r w:rsidR="008D125D">
        <w:t>,</w:t>
      </w:r>
      <w:r>
        <w:t xml:space="preserve"> such as the one in</w:t>
      </w:r>
      <w:r w:rsidR="00CF15C5">
        <w:t xml:space="preserve"> </w:t>
      </w:r>
      <w:r w:rsidR="00CF15C5">
        <w:fldChar w:fldCharType="begin"/>
      </w:r>
      <w:r w:rsidR="00CF15C5">
        <w:instrText xml:space="preserve"> REF _Ref210079886 \h </w:instrText>
      </w:r>
      <w:r w:rsidR="00CF15C5">
        <w:fldChar w:fldCharType="separate"/>
      </w:r>
      <w:r w:rsidR="00454C8C">
        <w:t xml:space="preserve">Figure </w:t>
      </w:r>
      <w:r w:rsidR="00454C8C">
        <w:rPr>
          <w:noProof/>
        </w:rPr>
        <w:t>10</w:t>
      </w:r>
      <w:r w:rsidR="00CF15C5">
        <w:fldChar w:fldCharType="end"/>
      </w:r>
      <w:r>
        <w:t xml:space="preserve">, each located on a different coverage beam. As the number of users grows, the satellite is required to multiplex users in the angular domain via their respective precoding matrices (in case of digital beamforming) or their physical ports (in case of </w:t>
      </w:r>
      <w:proofErr w:type="spellStart"/>
      <w:r>
        <w:t>analog</w:t>
      </w:r>
      <w:proofErr w:type="spellEnd"/>
      <w:r>
        <w:t xml:space="preserve"> beamforming).</w:t>
      </w:r>
    </w:p>
    <w:p w14:paraId="1B39E1C2" w14:textId="115E5730" w:rsidR="00D525C6" w:rsidRDefault="00D525C6" w:rsidP="00D525C6">
      <w:pPr>
        <w:jc w:val="both"/>
      </w:pPr>
      <w:r>
        <w:t>Both CP-OFDM (baseline waveform) and DFT-s-OFDM (single carrier waveform for PAPR reduction) are considered. The PAPR distribution is shown via its median, 90</w:t>
      </w:r>
      <w:r w:rsidRPr="002A1D6D">
        <w:rPr>
          <w:vertAlign w:val="superscript"/>
        </w:rPr>
        <w:t>th</w:t>
      </w:r>
      <w:r>
        <w:t xml:space="preserve"> and 99</w:t>
      </w:r>
      <w:r w:rsidRPr="002A1D6D">
        <w:rPr>
          <w:vertAlign w:val="superscript"/>
        </w:rPr>
        <w:t>th</w:t>
      </w:r>
      <w:r>
        <w:t xml:space="preserve"> percentile as the number of beams is swept from 1 to 32 when a single user transmission per beam is allocated the full bandwidth of 50 </w:t>
      </w:r>
      <w:proofErr w:type="spellStart"/>
      <w:r>
        <w:t>MHz.</w:t>
      </w:r>
      <w:proofErr w:type="spellEnd"/>
    </w:p>
    <w:p w14:paraId="16969443" w14:textId="77777777" w:rsidR="00D525C6" w:rsidRDefault="00D525C6" w:rsidP="00D525C6">
      <w:pPr>
        <w:jc w:val="both"/>
      </w:pPr>
    </w:p>
    <w:p w14:paraId="29C29E71" w14:textId="77777777" w:rsidR="00D525C6" w:rsidRDefault="00D525C6" w:rsidP="00D525C6">
      <w:pPr>
        <w:jc w:val="center"/>
      </w:pPr>
      <w:r w:rsidRPr="00F13CA2">
        <w:rPr>
          <w:noProof/>
          <w:lang w:val="fr-FR" w:eastAsia="fr-FR"/>
        </w:rPr>
        <w:drawing>
          <wp:inline distT="0" distB="0" distL="0" distR="0" wp14:anchorId="7B9DCEBE" wp14:editId="7011531F">
            <wp:extent cx="3523890" cy="2713033"/>
            <wp:effectExtent l="0" t="0" r="0" b="0"/>
            <wp:docPr id="634810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2142" b="1"/>
                    <a:stretch>
                      <a:fillRect/>
                    </a:stretch>
                  </pic:blipFill>
                  <pic:spPr bwMode="auto">
                    <a:xfrm>
                      <a:off x="0" y="0"/>
                      <a:ext cx="3532509" cy="2719669"/>
                    </a:xfrm>
                    <a:prstGeom prst="rect">
                      <a:avLst/>
                    </a:prstGeom>
                    <a:noFill/>
                    <a:ln>
                      <a:noFill/>
                    </a:ln>
                    <a:extLst>
                      <a:ext uri="{53640926-AAD7-44D8-BBD7-CCE9431645EC}">
                        <a14:shadowObscured xmlns:a14="http://schemas.microsoft.com/office/drawing/2010/main"/>
                      </a:ext>
                    </a:extLst>
                  </pic:spPr>
                </pic:pic>
              </a:graphicData>
            </a:graphic>
          </wp:inline>
        </w:drawing>
      </w:r>
    </w:p>
    <w:p w14:paraId="2A450F32" w14:textId="616839A0" w:rsidR="00D525C6" w:rsidRPr="007D40C8" w:rsidRDefault="00D525C6" w:rsidP="00CF15C5">
      <w:pPr>
        <w:pStyle w:val="Lgende"/>
        <w:jc w:val="center"/>
        <w:rPr>
          <w:lang w:val="en-US"/>
        </w:rPr>
      </w:pPr>
      <w:bookmarkStart w:id="12" w:name="_Ref202875223"/>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11</w:t>
      </w:r>
      <w:r>
        <w:fldChar w:fldCharType="end"/>
      </w:r>
      <w:bookmarkEnd w:id="12"/>
      <w:r w:rsidRPr="007D40C8">
        <w:rPr>
          <w:lang w:val="en-US"/>
        </w:rPr>
        <w:t>: PAPR vs. number of active beams for downlink SDMA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664C935" w14:textId="67FE500A" w:rsidR="00D525C6" w:rsidRDefault="00CF15C5" w:rsidP="00D525C6">
      <w:pPr>
        <w:jc w:val="both"/>
      </w:pPr>
      <w:r>
        <w:fldChar w:fldCharType="begin"/>
      </w:r>
      <w:r>
        <w:instrText xml:space="preserve"> REF _Ref202875223 \h </w:instrText>
      </w:r>
      <w:r>
        <w:fldChar w:fldCharType="separate"/>
      </w:r>
      <w:r w:rsidR="00454C8C" w:rsidRPr="007D40C8">
        <w:rPr>
          <w:lang w:val="en-US"/>
        </w:rPr>
        <w:t xml:space="preserve">Figure </w:t>
      </w:r>
      <w:r w:rsidR="00454C8C">
        <w:rPr>
          <w:noProof/>
          <w:lang w:val="en-US"/>
        </w:rPr>
        <w:t>11</w:t>
      </w:r>
      <w:r>
        <w:fldChar w:fldCharType="end"/>
      </w:r>
      <w:r>
        <w:t xml:space="preserve"> </w:t>
      </w:r>
      <w:r w:rsidR="00D525C6">
        <w:t>shows that the PAPR of CP-OFDM remains the highest across the distribution. It is also evidenced that its PAPR is insensitive to the number of active beams</w:t>
      </w:r>
      <w:r>
        <w:t>,</w:t>
      </w:r>
      <w:r w:rsidR="00D525C6">
        <w:t xml:space="preserve"> as CP-OFDM is a multicarrier waveform whose number of subcarriers does not vary with the number of beams </w:t>
      </w:r>
      <w:sdt>
        <w:sdtPr>
          <w:id w:val="-1125302720"/>
          <w:citation/>
        </w:sdtPr>
        <w:sdtEndPr/>
        <w:sdtContent>
          <w:r w:rsidR="00D525C6">
            <w:fldChar w:fldCharType="begin"/>
          </w:r>
          <w:r w:rsidR="00D525C6">
            <w:instrText xml:space="preserve"> CITATION NDi01 \l 2057 </w:instrText>
          </w:r>
          <w:r w:rsidR="00D525C6">
            <w:fldChar w:fldCharType="separate"/>
          </w:r>
          <w:r w:rsidR="00454C8C">
            <w:rPr>
              <w:noProof/>
            </w:rPr>
            <w:t>(Dinur &amp; Wulich, 2001)</w:t>
          </w:r>
          <w:r w:rsidR="00D525C6">
            <w:fldChar w:fldCharType="end"/>
          </w:r>
        </w:sdtContent>
      </w:sdt>
      <w:r w:rsidR="00D525C6">
        <w:t xml:space="preserve">. </w:t>
      </w:r>
    </w:p>
    <w:p w14:paraId="336975C1" w14:textId="17033A1B" w:rsidR="00D525C6" w:rsidRDefault="00D525C6" w:rsidP="00CF15C5">
      <w:pPr>
        <w:jc w:val="both"/>
      </w:pPr>
      <w:r>
        <w:t xml:space="preserve">Likewise, </w:t>
      </w:r>
      <w:r w:rsidR="00CF15C5">
        <w:fldChar w:fldCharType="begin"/>
      </w:r>
      <w:r w:rsidR="00CF15C5">
        <w:instrText xml:space="preserve"> REF _Ref202875223 \h </w:instrText>
      </w:r>
      <w:r w:rsidR="00CF15C5">
        <w:fldChar w:fldCharType="separate"/>
      </w:r>
      <w:r w:rsidR="00454C8C" w:rsidRPr="007D40C8">
        <w:rPr>
          <w:lang w:val="en-US"/>
        </w:rPr>
        <w:t xml:space="preserve">Figure </w:t>
      </w:r>
      <w:r w:rsidR="00454C8C">
        <w:rPr>
          <w:noProof/>
          <w:lang w:val="en-US"/>
        </w:rPr>
        <w:t>11</w:t>
      </w:r>
      <w:r w:rsidR="00CF15C5">
        <w:fldChar w:fldCharType="end"/>
      </w:r>
      <w:r w:rsidR="00CF15C5">
        <w:t xml:space="preserve"> </w:t>
      </w:r>
      <w:r>
        <w:t>shows a PAPR reduction benefit of 3 dB for DFT-s-OFDM relative to CP-OFDM over a single beam. Nonetheless, its relative PAPR benefit decreases rapidly below 1 dB for more than five active beams as their superposition begins to resemble more a multicarrier, a Gaussian-like random process</w:t>
      </w:r>
      <w:sdt>
        <w:sdtPr>
          <w:id w:val="-292136492"/>
          <w:citation/>
        </w:sdtPr>
        <w:sdtEndPr/>
        <w:sdtContent>
          <w:r>
            <w:fldChar w:fldCharType="begin"/>
          </w:r>
          <w:r>
            <w:instrText xml:space="preserve"> CITATION NDi01 \l 2057 </w:instrText>
          </w:r>
          <w:r>
            <w:fldChar w:fldCharType="separate"/>
          </w:r>
          <w:r w:rsidR="00454C8C">
            <w:rPr>
              <w:noProof/>
            </w:rPr>
            <w:t xml:space="preserve"> (Dinur &amp; Wulich, 2001)</w:t>
          </w:r>
          <w:r>
            <w:fldChar w:fldCharType="end"/>
          </w:r>
        </w:sdtContent>
      </w:sdt>
      <w:r>
        <w:t xml:space="preserve">, than a single carrier waveform. </w:t>
      </w:r>
    </w:p>
    <w:p w14:paraId="167D2E06" w14:textId="74872711" w:rsidR="00AA0852" w:rsidRPr="00CF15C5" w:rsidRDefault="00AA0852" w:rsidP="00CF15C5">
      <w:pPr>
        <w:jc w:val="both"/>
      </w:pPr>
      <w:r w:rsidRPr="007D3105">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1FA7C31B" w14:textId="77777777" w:rsidR="00D525C6" w:rsidRPr="00D525C6" w:rsidRDefault="00D525C6" w:rsidP="007D3105">
      <w:pPr>
        <w:pStyle w:val="Titre4"/>
        <w:rPr>
          <w:lang w:val="en-US"/>
        </w:rPr>
      </w:pPr>
      <w:r w:rsidRPr="00D525C6">
        <w:rPr>
          <w:lang w:val="en-US"/>
        </w:rPr>
        <w:t>Users multiplexed in the frequency domain</w:t>
      </w:r>
    </w:p>
    <w:p w14:paraId="1CF646DC" w14:textId="214DC43A" w:rsidR="00D525C6" w:rsidRPr="00D525C6" w:rsidRDefault="00D525C6" w:rsidP="00201F84">
      <w:pPr>
        <w:jc w:val="both"/>
      </w:pPr>
      <w:r>
        <w:fldChar w:fldCharType="begin"/>
      </w:r>
      <w:r>
        <w:instrText xml:space="preserve"> REF _Ref209011119 \h  \* MERGEFORMAT </w:instrText>
      </w:r>
      <w:r>
        <w:fldChar w:fldCharType="separate"/>
      </w:r>
      <w:r w:rsidR="00454C8C" w:rsidRPr="007D3105">
        <w:t xml:space="preserve">Figure </w:t>
      </w:r>
      <w:r w:rsidR="00454C8C" w:rsidRPr="007D3105">
        <w:rPr>
          <w:noProof/>
        </w:rPr>
        <w:t>12</w:t>
      </w:r>
      <w:r>
        <w:fldChar w:fldCharType="end"/>
      </w:r>
      <w:r>
        <w:t xml:space="preserve"> </w:t>
      </w:r>
      <w:r w:rsidRPr="005217C4">
        <w:t>illustrate</w:t>
      </w:r>
      <w:r>
        <w:t xml:space="preserve">s an example of </w:t>
      </w:r>
      <w:r w:rsidR="00CF15C5">
        <w:t xml:space="preserve">an </w:t>
      </w:r>
      <w:r>
        <w:t>allocation scheme in the frequency domain</w:t>
      </w:r>
      <w:r w:rsidRPr="005217C4">
        <w:t>, with two users sharing the bandwidth during a slot.</w:t>
      </w:r>
    </w:p>
    <w:p w14:paraId="2F093A4B" w14:textId="77777777" w:rsidR="00D525C6" w:rsidRDefault="00D525C6" w:rsidP="00D525C6">
      <w:pPr>
        <w:pStyle w:val="Corpsdetexte"/>
        <w:keepNext/>
        <w:jc w:val="center"/>
      </w:pPr>
      <w:r w:rsidRPr="005217C4">
        <w:rPr>
          <w:noProof/>
          <w:lang w:val="fr-FR" w:eastAsia="fr-FR"/>
        </w:rPr>
        <w:lastRenderedPageBreak/>
        <w:drawing>
          <wp:inline distT="0" distB="0" distL="0" distR="0" wp14:anchorId="63AEAF17" wp14:editId="44BC59AB">
            <wp:extent cx="2843246" cy="1723398"/>
            <wp:effectExtent l="0" t="0" r="0" b="0"/>
            <wp:docPr id="8902447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33760" name="Graphic 257333760"/>
                    <pic:cNvPicPr/>
                  </pic:nvPicPr>
                  <pic:blipFill>
                    <a:blip r:embed="rId27">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
                        </a:ext>
                      </a:extLst>
                    </a:blip>
                    <a:stretch>
                      <a:fillRect/>
                    </a:stretch>
                  </pic:blipFill>
                  <pic:spPr>
                    <a:xfrm>
                      <a:off x="0" y="0"/>
                      <a:ext cx="2870052" cy="1739646"/>
                    </a:xfrm>
                    <a:prstGeom prst="rect">
                      <a:avLst/>
                    </a:prstGeom>
                  </pic:spPr>
                </pic:pic>
              </a:graphicData>
            </a:graphic>
          </wp:inline>
        </w:drawing>
      </w:r>
    </w:p>
    <w:p w14:paraId="100E16F5" w14:textId="3F6D9E3E" w:rsidR="00D525C6" w:rsidRPr="00436FC0" w:rsidRDefault="00D525C6" w:rsidP="00CF15C5">
      <w:pPr>
        <w:pStyle w:val="Lgende"/>
        <w:jc w:val="center"/>
        <w:rPr>
          <w:lang w:val="en-US"/>
        </w:rPr>
      </w:pPr>
      <w:bookmarkStart w:id="13" w:name="_Ref209011119"/>
      <w:r w:rsidRPr="00436FC0">
        <w:rPr>
          <w:lang w:val="en-US"/>
        </w:rPr>
        <w:t xml:space="preserve">Figure </w:t>
      </w:r>
      <w:r>
        <w:fldChar w:fldCharType="begin"/>
      </w:r>
      <w:r w:rsidRPr="005217C4">
        <w:rPr>
          <w:lang w:val="en-US"/>
        </w:rPr>
        <w:instrText xml:space="preserve"> SEQ Figure \* ARABIC </w:instrText>
      </w:r>
      <w:r>
        <w:fldChar w:fldCharType="separate"/>
      </w:r>
      <w:r w:rsidR="00454C8C">
        <w:rPr>
          <w:noProof/>
          <w:lang w:val="en-US"/>
        </w:rPr>
        <w:t>12</w:t>
      </w:r>
      <w:r>
        <w:fldChar w:fldCharType="end"/>
      </w:r>
      <w:bookmarkEnd w:id="13"/>
      <w:r w:rsidRPr="00436FC0">
        <w:rPr>
          <w:lang w:val="en-US"/>
        </w:rPr>
        <w:t xml:space="preserve">: </w:t>
      </w:r>
      <w:r w:rsidR="00CF15C5">
        <w:rPr>
          <w:lang w:val="en-US"/>
        </w:rPr>
        <w:t>FDM</w:t>
      </w:r>
      <w:r w:rsidR="00CF15C5" w:rsidRPr="00436FC0">
        <w:rPr>
          <w:lang w:val="en-US"/>
        </w:rPr>
        <w:t xml:space="preserve"> allocation in downlink. Two users divide the cell bandwidth and are served simultaneously</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56A25E3" w14:textId="467F06AC" w:rsidR="00D525C6" w:rsidRDefault="00CF15C5" w:rsidP="00D525C6">
      <w:pPr>
        <w:pStyle w:val="Corpsdetexte"/>
        <w:rPr>
          <w:lang w:val="en-US"/>
        </w:rPr>
      </w:pPr>
      <w:r>
        <w:rPr>
          <w:lang w:val="en-US"/>
        </w:rPr>
        <w:t>The objective if this analysis is</w:t>
      </w:r>
      <w:r w:rsidR="00D525C6" w:rsidRPr="00524C09">
        <w:rPr>
          <w:lang w:val="en-US"/>
        </w:rPr>
        <w:t xml:space="preserve"> to compare the PAPR CCDF of the DL transmit signal of DFT-S-OFDM against CP-OFDM with the following parameters</w:t>
      </w:r>
      <w:r w:rsidR="00D525C6">
        <w:rPr>
          <w:lang w:val="en-US"/>
        </w:rPr>
        <w:t>:</w:t>
      </w:r>
    </w:p>
    <w:p w14:paraId="143C48B7" w14:textId="77777777" w:rsidR="00D525C6" w:rsidRDefault="00D525C6" w:rsidP="00D525C6">
      <w:pPr>
        <w:pStyle w:val="Paragraphedeliste"/>
        <w:numPr>
          <w:ilvl w:val="0"/>
          <w:numId w:val="12"/>
        </w:numPr>
        <w:spacing w:before="120" w:after="240"/>
        <w:contextualSpacing/>
        <w:jc w:val="both"/>
        <w:rPr>
          <w:lang w:val="en-US"/>
        </w:rPr>
      </w:pPr>
      <w:r w:rsidRPr="00524C09">
        <w:rPr>
          <w:lang w:val="en-US"/>
        </w:rPr>
        <w:t>A variable number of scheduled users per slot</w:t>
      </w:r>
    </w:p>
    <w:p w14:paraId="67BE4063" w14:textId="77777777" w:rsidR="00D525C6" w:rsidRPr="00524C09" w:rsidRDefault="00D525C6" w:rsidP="00D525C6">
      <w:pPr>
        <w:pStyle w:val="Paragraphedeliste"/>
        <w:numPr>
          <w:ilvl w:val="1"/>
          <w:numId w:val="12"/>
        </w:numPr>
        <w:spacing w:before="120" w:after="240"/>
        <w:contextualSpacing/>
        <w:jc w:val="both"/>
        <w:rPr>
          <w:lang w:val="en-US"/>
        </w:rPr>
      </w:pPr>
      <w:r w:rsidRPr="001267CF">
        <w:rPr>
          <w:rFonts w:eastAsiaTheme="minorEastAsia"/>
          <w:lang w:val="en-US"/>
        </w:rPr>
        <w:t>1, 2, 4, 8, 16, 32 frequency-domain multiplexed users</w:t>
      </w:r>
      <w:r w:rsidRPr="00524C09">
        <w:rPr>
          <w:lang w:val="en-US"/>
        </w:rPr>
        <w:t>.</w:t>
      </w:r>
    </w:p>
    <w:p w14:paraId="08B900BE"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Using QPSK, 16QAM, 64QAM</w:t>
      </w:r>
      <w:r w:rsidRPr="00524C09">
        <w:rPr>
          <w:lang w:val="en-US"/>
        </w:rPr>
        <w:t xml:space="preserve"> for all allocated users.</w:t>
      </w:r>
    </w:p>
    <w:p w14:paraId="3C5E2648"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The total number of PRBs (256) is divided equally between the scheduled UEs.</w:t>
      </w:r>
    </w:p>
    <w:p w14:paraId="02EF66E9"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UEs are allocated contiguously</w:t>
      </w:r>
      <w:r w:rsidRPr="00524C09">
        <w:rPr>
          <w:lang w:val="en-US"/>
        </w:rPr>
        <w:t>.</w:t>
      </w:r>
    </w:p>
    <w:p w14:paraId="354BA873" w14:textId="77777777" w:rsidR="00D525C6" w:rsidRPr="00524C09" w:rsidRDefault="00D525C6" w:rsidP="00D525C6">
      <w:pPr>
        <w:pStyle w:val="Paragraphedeliste"/>
        <w:numPr>
          <w:ilvl w:val="0"/>
          <w:numId w:val="12"/>
        </w:numPr>
        <w:spacing w:before="120" w:after="240"/>
        <w:contextualSpacing/>
        <w:jc w:val="both"/>
        <w:rPr>
          <w:lang w:val="en-US"/>
        </w:rPr>
      </w:pPr>
      <w:r w:rsidRPr="00524C09">
        <w:rPr>
          <w:lang w:val="en-US"/>
        </w:rPr>
        <w:t>FFT size of 4096 points, with a cyclic prefix of 128 samples.</w:t>
      </w:r>
    </w:p>
    <w:p w14:paraId="328A1946"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 xml:space="preserve">Number of </w:t>
      </w:r>
      <w:r w:rsidRPr="00524C09">
        <w:rPr>
          <w:lang w:val="en-US"/>
        </w:rPr>
        <w:t>transmitted</w:t>
      </w:r>
      <w:r w:rsidRPr="001267CF">
        <w:rPr>
          <w:rFonts w:eastAsiaTheme="minorEastAsia"/>
          <w:lang w:val="en-US"/>
        </w:rPr>
        <w:t xml:space="preserve"> symbols: 20000</w:t>
      </w:r>
      <w:r>
        <w:rPr>
          <w:rFonts w:eastAsiaTheme="minorEastAsia"/>
          <w:lang w:val="en-US"/>
        </w:rPr>
        <w:t>.</w:t>
      </w:r>
    </w:p>
    <w:p w14:paraId="76F86692" w14:textId="116F7517" w:rsidR="00D525C6" w:rsidRPr="00524C09" w:rsidRDefault="00D525C6" w:rsidP="00D525C6">
      <w:pPr>
        <w:pStyle w:val="Corpsdetexte"/>
        <w:rPr>
          <w:lang w:val="en-US"/>
        </w:rPr>
      </w:pPr>
      <w:r w:rsidRPr="00524C09">
        <w:rPr>
          <w:lang w:val="en-US"/>
        </w:rPr>
        <w:t xml:space="preserve">The PAPR is calculated in dB per transmit symbol, at the output of the modulator, before the </w:t>
      </w:r>
      <w:r w:rsidR="00CF15C5">
        <w:rPr>
          <w:lang w:val="en-US"/>
        </w:rPr>
        <w:t>digital to analog converter (</w:t>
      </w:r>
      <w:r w:rsidRPr="00524C09">
        <w:rPr>
          <w:lang w:val="en-US"/>
        </w:rPr>
        <w:t>DAC</w:t>
      </w:r>
      <w:r w:rsidR="00CF15C5">
        <w:rPr>
          <w:lang w:val="en-US"/>
        </w:rPr>
        <w:t>)</w:t>
      </w:r>
      <w:r w:rsidRPr="00524C09">
        <w:rPr>
          <w:lang w:val="en-US"/>
        </w:rPr>
        <w:t xml:space="preserve"> and </w:t>
      </w:r>
      <w:r w:rsidR="00CF15C5">
        <w:rPr>
          <w:lang w:val="en-US"/>
        </w:rPr>
        <w:t>H</w:t>
      </w:r>
      <w:r w:rsidRPr="00524C09">
        <w:rPr>
          <w:lang w:val="en-US"/>
        </w:rPr>
        <w:t>PA.</w:t>
      </w:r>
    </w:p>
    <w:p w14:paraId="3BD4718A" w14:textId="47AA09EF" w:rsidR="00D525C6" w:rsidRPr="00201F84" w:rsidRDefault="00D525C6" w:rsidP="00201F84">
      <w:pPr>
        <w:pStyle w:val="Corpsdetexte"/>
        <w:rPr>
          <w:lang w:val="en-US"/>
        </w:rPr>
      </w:pPr>
      <w:r w:rsidRPr="00FB53C1">
        <w:rPr>
          <w:lang w:val="en-US"/>
        </w:rPr>
        <w:t>The simulation results are presented here in sequence, with one figure per choice of modulation scheme.</w:t>
      </w:r>
      <w:r>
        <w:rPr>
          <w:lang w:val="en-US"/>
        </w:rPr>
        <w:t xml:space="preserve"> </w:t>
      </w:r>
      <w:r w:rsidR="00CF15C5">
        <w:rPr>
          <w:lang w:val="en-US"/>
        </w:rPr>
        <w:fldChar w:fldCharType="begin"/>
      </w:r>
      <w:r w:rsidR="00CF15C5">
        <w:rPr>
          <w:lang w:val="en-US"/>
        </w:rPr>
        <w:instrText xml:space="preserve"> REF _Ref210080234 \h </w:instrText>
      </w:r>
      <w:r w:rsidR="00CF15C5">
        <w:rPr>
          <w:lang w:val="en-US"/>
        </w:rPr>
      </w:r>
      <w:r w:rsidR="00CF15C5">
        <w:rPr>
          <w:lang w:val="en-US"/>
        </w:rPr>
        <w:fldChar w:fldCharType="separate"/>
      </w:r>
      <w:r w:rsidR="00454C8C" w:rsidRPr="00CC1FA2">
        <w:rPr>
          <w:lang w:val="en-US"/>
        </w:rPr>
        <w:t xml:space="preserve">Figure </w:t>
      </w:r>
      <w:r w:rsidR="00454C8C">
        <w:rPr>
          <w:noProof/>
          <w:lang w:val="en-US"/>
        </w:rPr>
        <w:t>13</w:t>
      </w:r>
      <w:r w:rsidR="00CF15C5">
        <w:rPr>
          <w:lang w:val="en-US"/>
        </w:rPr>
        <w:fldChar w:fldCharType="end"/>
      </w:r>
      <w:r w:rsidR="00CF15C5">
        <w:rPr>
          <w:lang w:val="en-US"/>
        </w:rPr>
        <w:t xml:space="preserve">, </w:t>
      </w:r>
      <w:r w:rsidR="00CF15C5">
        <w:rPr>
          <w:lang w:val="en-US"/>
        </w:rPr>
        <w:fldChar w:fldCharType="begin"/>
      </w:r>
      <w:r w:rsidR="00CF15C5">
        <w:rPr>
          <w:lang w:val="en-US"/>
        </w:rPr>
        <w:instrText xml:space="preserve"> REF _Ref210080244 \h </w:instrText>
      </w:r>
      <w:r w:rsidR="00CF15C5">
        <w:rPr>
          <w:lang w:val="en-US"/>
        </w:rPr>
      </w:r>
      <w:r w:rsidR="00CF15C5">
        <w:rPr>
          <w:lang w:val="en-US"/>
        </w:rPr>
        <w:fldChar w:fldCharType="separate"/>
      </w:r>
      <w:r w:rsidR="00454C8C" w:rsidRPr="002D42F3">
        <w:rPr>
          <w:lang w:val="en-US"/>
        </w:rPr>
        <w:t xml:space="preserve">Figure </w:t>
      </w:r>
      <w:r w:rsidR="00454C8C">
        <w:rPr>
          <w:noProof/>
          <w:lang w:val="en-US"/>
        </w:rPr>
        <w:t>14</w:t>
      </w:r>
      <w:r w:rsidR="00CF15C5">
        <w:rPr>
          <w:lang w:val="en-US"/>
        </w:rPr>
        <w:fldChar w:fldCharType="end"/>
      </w:r>
      <w:r w:rsidR="00CF15C5">
        <w:rPr>
          <w:lang w:val="en-US"/>
        </w:rPr>
        <w:t xml:space="preserve">, and </w:t>
      </w:r>
      <w:r w:rsidR="00CF15C5">
        <w:rPr>
          <w:lang w:val="en-US"/>
        </w:rPr>
        <w:fldChar w:fldCharType="begin"/>
      </w:r>
      <w:r w:rsidR="00CF15C5">
        <w:rPr>
          <w:lang w:val="en-US"/>
        </w:rPr>
        <w:instrText xml:space="preserve"> REF _Ref210080258 \h </w:instrText>
      </w:r>
      <w:r w:rsidR="00CF15C5">
        <w:rPr>
          <w:lang w:val="en-US"/>
        </w:rPr>
      </w:r>
      <w:r w:rsidR="00CF15C5">
        <w:rPr>
          <w:lang w:val="en-US"/>
        </w:rPr>
        <w:fldChar w:fldCharType="separate"/>
      </w:r>
      <w:r w:rsidR="00454C8C" w:rsidRPr="00FD0F14">
        <w:rPr>
          <w:lang w:val="en-US"/>
        </w:rPr>
        <w:t xml:space="preserve">Figure </w:t>
      </w:r>
      <w:r w:rsidR="00454C8C">
        <w:rPr>
          <w:noProof/>
          <w:lang w:val="en-US"/>
        </w:rPr>
        <w:t>15</w:t>
      </w:r>
      <w:r w:rsidR="00CF15C5">
        <w:rPr>
          <w:lang w:val="en-US"/>
        </w:rPr>
        <w:fldChar w:fldCharType="end"/>
      </w:r>
      <w:r w:rsidR="00CF15C5">
        <w:rPr>
          <w:lang w:val="en-US"/>
        </w:rPr>
        <w:t xml:space="preserve"> </w:t>
      </w:r>
      <w:r>
        <w:rPr>
          <w:lang w:val="en-US"/>
        </w:rPr>
        <w:t>depict the results for QPSK, 16QAM</w:t>
      </w:r>
      <w:r w:rsidR="00CF15C5">
        <w:rPr>
          <w:lang w:val="en-US"/>
        </w:rPr>
        <w:t>,</w:t>
      </w:r>
      <w:r>
        <w:rPr>
          <w:lang w:val="en-US"/>
        </w:rPr>
        <w:t xml:space="preserve"> and 64QAM</w:t>
      </w:r>
      <w:r w:rsidR="00CF15C5">
        <w:rPr>
          <w:lang w:val="en-US"/>
        </w:rPr>
        <w:t>,</w:t>
      </w:r>
      <w:r>
        <w:rPr>
          <w:lang w:val="en-US"/>
        </w:rPr>
        <w:t xml:space="preserve"> respectively.</w:t>
      </w:r>
    </w:p>
    <w:p w14:paraId="601485FC" w14:textId="77777777" w:rsidR="00D525C6" w:rsidRDefault="00D525C6" w:rsidP="00D525C6">
      <w:pPr>
        <w:keepNext/>
        <w:jc w:val="center"/>
      </w:pPr>
      <w:r w:rsidRPr="00C13CAC">
        <w:rPr>
          <w:noProof/>
          <w:lang w:val="fr-FR" w:eastAsia="fr-FR"/>
        </w:rPr>
        <w:drawing>
          <wp:inline distT="0" distB="0" distL="0" distR="0" wp14:anchorId="2B00AC0A" wp14:editId="5687756A">
            <wp:extent cx="3425825" cy="2569559"/>
            <wp:effectExtent l="0" t="0" r="3175" b="2540"/>
            <wp:docPr id="1027390897" name="Picture 2" descr="A graph of different colored lines&#10;&#10;AI-generated content may be incorrect.">
              <a:extLst xmlns:a="http://schemas.openxmlformats.org/drawingml/2006/main">
                <a:ext uri="{FF2B5EF4-FFF2-40B4-BE49-F238E27FC236}">
                  <a16:creationId xmlns:a16="http://schemas.microsoft.com/office/drawing/2014/main" id="{9BB323FB-781C-264D-510F-73256283AD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9BB323FB-781C-264D-510F-73256283AD5C}"/>
                        </a:ext>
                      </a:extLst>
                    </pic:cNvPr>
                    <pic:cNvPicPr>
                      <a:picLocks noChangeAspect="1"/>
                    </pic:cNvPicPr>
                  </pic:nvPicPr>
                  <pic:blipFill>
                    <a:blip r:embed="rId32"/>
                    <a:srcRect/>
                    <a:stretch/>
                  </pic:blipFill>
                  <pic:spPr>
                    <a:xfrm>
                      <a:off x="0" y="0"/>
                      <a:ext cx="3565938" cy="2674651"/>
                    </a:xfrm>
                    <a:prstGeom prst="rect">
                      <a:avLst/>
                    </a:prstGeom>
                  </pic:spPr>
                </pic:pic>
              </a:graphicData>
            </a:graphic>
          </wp:inline>
        </w:drawing>
      </w:r>
    </w:p>
    <w:p w14:paraId="0E64FFFF" w14:textId="614BF249" w:rsidR="00D525C6" w:rsidRPr="00C13CAC" w:rsidRDefault="00D525C6" w:rsidP="00D525C6">
      <w:pPr>
        <w:pStyle w:val="Lgende"/>
        <w:rPr>
          <w:lang w:val="en-US"/>
        </w:rPr>
      </w:pPr>
      <w:bookmarkStart w:id="14" w:name="_Ref210080234"/>
      <w:r w:rsidRPr="00CC1FA2">
        <w:rPr>
          <w:lang w:val="en-US"/>
        </w:rPr>
        <w:t xml:space="preserve">Figure </w:t>
      </w:r>
      <w:r>
        <w:fldChar w:fldCharType="begin"/>
      </w:r>
      <w:r w:rsidRPr="00CC1FA2">
        <w:rPr>
          <w:lang w:val="en-US"/>
        </w:rPr>
        <w:instrText xml:space="preserve"> SEQ Figure \* ARABIC </w:instrText>
      </w:r>
      <w:r>
        <w:fldChar w:fldCharType="separate"/>
      </w:r>
      <w:r w:rsidR="00454C8C">
        <w:rPr>
          <w:noProof/>
          <w:lang w:val="en-US"/>
        </w:rPr>
        <w:t>13</w:t>
      </w:r>
      <w:r>
        <w:fldChar w:fldCharType="end"/>
      </w:r>
      <w:bookmarkEnd w:id="14"/>
      <w:r w:rsidRPr="00CC1FA2">
        <w:rPr>
          <w:lang w:val="en-US"/>
        </w:rPr>
        <w:t xml:space="preserve">: </w:t>
      </w:r>
      <w:r w:rsidRPr="00FB53C1">
        <w:rPr>
          <w:lang w:val="en-US"/>
        </w:rPr>
        <w:t>CCDF of PAPR for DFT-s-OFDM versus CP-OFDM with varying number of FDM scheduled users, QPSK</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53BD9F3F" w14:textId="77777777" w:rsidR="00D525C6" w:rsidRDefault="00D525C6" w:rsidP="00D525C6">
      <w:pPr>
        <w:keepNext/>
        <w:jc w:val="center"/>
      </w:pPr>
      <w:r w:rsidRPr="00C13CAC">
        <w:rPr>
          <w:noProof/>
          <w:lang w:val="fr-FR" w:eastAsia="fr-FR"/>
        </w:rPr>
        <w:lastRenderedPageBreak/>
        <w:drawing>
          <wp:inline distT="0" distB="0" distL="0" distR="0" wp14:anchorId="25AFA469" wp14:editId="744C684C">
            <wp:extent cx="3376244" cy="2532370"/>
            <wp:effectExtent l="0" t="0" r="0" b="1905"/>
            <wp:docPr id="1115737678" name="Picture 2" descr="A graph of different colored lines&#10;&#10;AI-generated content may be incorrect.">
              <a:extLst xmlns:a="http://schemas.openxmlformats.org/drawingml/2006/main">
                <a:ext uri="{FF2B5EF4-FFF2-40B4-BE49-F238E27FC236}">
                  <a16:creationId xmlns:a16="http://schemas.microsoft.com/office/drawing/2014/main" id="{EDC0F095-B614-2F77-1B98-377492B83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99717" name="Picture 2" descr="A graph of different colored lines&#10;&#10;AI-generated content may be incorrect.">
                      <a:extLst>
                        <a:ext uri="{FF2B5EF4-FFF2-40B4-BE49-F238E27FC236}">
                          <a16:creationId xmlns:a16="http://schemas.microsoft.com/office/drawing/2014/main" id="{EDC0F095-B614-2F77-1B98-377492B83F3A}"/>
                        </a:ext>
                      </a:extLst>
                    </pic:cNvPr>
                    <pic:cNvPicPr>
                      <a:picLocks noChangeAspect="1"/>
                    </pic:cNvPicPr>
                  </pic:nvPicPr>
                  <pic:blipFill>
                    <a:blip r:embed="rId33"/>
                    <a:srcRect/>
                    <a:stretch/>
                  </pic:blipFill>
                  <pic:spPr>
                    <a:xfrm>
                      <a:off x="0" y="0"/>
                      <a:ext cx="3604077" cy="2703257"/>
                    </a:xfrm>
                    <a:prstGeom prst="rect">
                      <a:avLst/>
                    </a:prstGeom>
                  </pic:spPr>
                </pic:pic>
              </a:graphicData>
            </a:graphic>
          </wp:inline>
        </w:drawing>
      </w:r>
    </w:p>
    <w:p w14:paraId="2C9303E9" w14:textId="399AB9E7" w:rsidR="00D525C6" w:rsidRPr="00C13CAC" w:rsidRDefault="00D525C6" w:rsidP="00D525C6">
      <w:pPr>
        <w:pStyle w:val="Lgende"/>
        <w:rPr>
          <w:lang w:val="en-US"/>
        </w:rPr>
      </w:pPr>
      <w:bookmarkStart w:id="15" w:name="_Ref210080244"/>
      <w:r w:rsidRPr="002D42F3">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14</w:t>
      </w:r>
      <w:r w:rsidRPr="00C13CAC">
        <w:fldChar w:fldCharType="end"/>
      </w:r>
      <w:bookmarkEnd w:id="15"/>
      <w:r w:rsidRPr="002D42F3">
        <w:rPr>
          <w:lang w:val="en-US"/>
        </w:rPr>
        <w:t>: CCDF of PAPR for DFT-s-OFDM versus CP-OFDM with varying number of FDM scheduled users, 16QAM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1F09DB30" w14:textId="77777777" w:rsidR="00D525C6" w:rsidRDefault="00D525C6" w:rsidP="00D525C6">
      <w:pPr>
        <w:keepNext/>
        <w:jc w:val="center"/>
      </w:pPr>
      <w:r w:rsidRPr="00C13CAC">
        <w:rPr>
          <w:noProof/>
          <w:lang w:val="fr-FR" w:eastAsia="fr-FR"/>
        </w:rPr>
        <w:drawing>
          <wp:inline distT="0" distB="0" distL="0" distR="0" wp14:anchorId="4C78B63A" wp14:editId="40BA9A12">
            <wp:extent cx="3574415" cy="2681009"/>
            <wp:effectExtent l="0" t="0" r="6985" b="5080"/>
            <wp:docPr id="1249071956" name="Picture 2" descr="A graph of different colored lines&#10;&#10;AI-generated content may be incorrect.">
              <a:extLst xmlns:a="http://schemas.openxmlformats.org/drawingml/2006/main">
                <a:ext uri="{FF2B5EF4-FFF2-40B4-BE49-F238E27FC236}">
                  <a16:creationId xmlns:a16="http://schemas.microsoft.com/office/drawing/2014/main" id="{5C1D39A7-B27D-3B9C-6C84-6E0F571A0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957" name="Picture 2" descr="A graph of different colored lines&#10;&#10;AI-generated content may be incorrect.">
                      <a:extLst>
                        <a:ext uri="{FF2B5EF4-FFF2-40B4-BE49-F238E27FC236}">
                          <a16:creationId xmlns:a16="http://schemas.microsoft.com/office/drawing/2014/main" id="{5C1D39A7-B27D-3B9C-6C84-6E0F571A08CA}"/>
                        </a:ext>
                      </a:extLst>
                    </pic:cNvPr>
                    <pic:cNvPicPr>
                      <a:picLocks noChangeAspect="1"/>
                    </pic:cNvPicPr>
                  </pic:nvPicPr>
                  <pic:blipFill>
                    <a:blip r:embed="rId34"/>
                    <a:srcRect/>
                    <a:stretch/>
                  </pic:blipFill>
                  <pic:spPr>
                    <a:xfrm>
                      <a:off x="0" y="0"/>
                      <a:ext cx="3707479" cy="2780814"/>
                    </a:xfrm>
                    <a:prstGeom prst="rect">
                      <a:avLst/>
                    </a:prstGeom>
                  </pic:spPr>
                </pic:pic>
              </a:graphicData>
            </a:graphic>
          </wp:inline>
        </w:drawing>
      </w:r>
    </w:p>
    <w:p w14:paraId="582A763C" w14:textId="7FDAB585" w:rsidR="00D525C6" w:rsidRPr="00FD0F14" w:rsidRDefault="00D525C6" w:rsidP="00D525C6">
      <w:pPr>
        <w:pStyle w:val="Lgende"/>
        <w:rPr>
          <w:lang w:val="en-US"/>
        </w:rPr>
      </w:pPr>
      <w:bookmarkStart w:id="16" w:name="_Ref210080258"/>
      <w:r w:rsidRPr="00FD0F14">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15</w:t>
      </w:r>
      <w:r w:rsidRPr="00C13CAC">
        <w:fldChar w:fldCharType="end"/>
      </w:r>
      <w:bookmarkEnd w:id="16"/>
      <w:r w:rsidRPr="00FD0F14">
        <w:rPr>
          <w:lang w:val="en-US"/>
        </w:rPr>
        <w:t>: CCDF OF PAPR FOR DFT-S-OFDM VERSUS CP-OFDM WITH VARYING NUMBER OF FDM SCHEDULED USERS, 64 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C9860D8" w14:textId="696749A0" w:rsidR="00AF448A" w:rsidRDefault="00D525C6" w:rsidP="00D525C6">
      <w:pPr>
        <w:pStyle w:val="Corpsdetexte"/>
        <w:rPr>
          <w:lang w:val="en-US"/>
        </w:rPr>
      </w:pPr>
      <w:r w:rsidRPr="00FB53C1">
        <w:rPr>
          <w:lang w:val="en-US"/>
        </w:rPr>
        <w:t>The PAPR for DFT-s-OFDM increases with the number of frequency-domain multiplexed users and with modulation order.</w:t>
      </w:r>
    </w:p>
    <w:p w14:paraId="755B8D35" w14:textId="188618AF" w:rsidR="00AF448A" w:rsidRPr="00FB53C1" w:rsidRDefault="00AF448A" w:rsidP="00D525C6">
      <w:pPr>
        <w:pStyle w:val="Corpsdetexte"/>
        <w:rPr>
          <w:lang w:val="en-US"/>
        </w:rPr>
      </w:pPr>
      <w:r w:rsidRPr="007D3105">
        <w:rPr>
          <w:b/>
          <w:lang w:val="en-US"/>
        </w:rPr>
        <w:t>Observation 9:</w:t>
      </w:r>
      <w:r>
        <w:rPr>
          <w:lang w:val="en-US"/>
        </w:rPr>
        <w:t xml:space="preserve"> </w:t>
      </w:r>
      <w:r w:rsidR="007801A6" w:rsidRPr="007801A6">
        <w:rPr>
          <w:lang w:val="en-US"/>
        </w:rPr>
        <w:t>The PAPR for DFT-s-OFDM increases as the number of frequency-domain multiplexed user</w:t>
      </w:r>
      <w:r w:rsidR="007801A6">
        <w:rPr>
          <w:lang w:val="en-US"/>
        </w:rPr>
        <w:t>s and the modulation order rise</w:t>
      </w:r>
      <w:r w:rsidRPr="00AF448A">
        <w:rPr>
          <w:lang w:val="en-US"/>
        </w:rPr>
        <w:t>.</w:t>
      </w:r>
    </w:p>
    <w:p w14:paraId="213736BD" w14:textId="77777777" w:rsidR="00D525C6" w:rsidRPr="00D525C6" w:rsidRDefault="00D525C6" w:rsidP="007D3105">
      <w:pPr>
        <w:pStyle w:val="Titre4"/>
        <w:rPr>
          <w:lang w:val="en-US"/>
        </w:rPr>
      </w:pPr>
      <w:r w:rsidRPr="00D525C6">
        <w:rPr>
          <w:lang w:val="en-US"/>
        </w:rPr>
        <w:t>Users multiplexed in the combined space-frequency domain</w:t>
      </w:r>
    </w:p>
    <w:p w14:paraId="3516D638" w14:textId="3EFDD07A" w:rsidR="00D525C6" w:rsidRDefault="00D525C6" w:rsidP="00D525C6">
      <w:pPr>
        <w:jc w:val="both"/>
      </w:pPr>
      <w:r>
        <w:t xml:space="preserve">The previous sections </w:t>
      </w:r>
      <w:r w:rsidR="002127E0">
        <w:t>analysed</w:t>
      </w:r>
      <w:r>
        <w:t xml:space="preserve"> the impact of FDMA and SDMA on the PAPR when either</w:t>
      </w:r>
      <w:r w:rsidR="00201F84">
        <w:t xml:space="preserve"> one of</w:t>
      </w:r>
      <w:r>
        <w:t xml:space="preserve"> </w:t>
      </w:r>
      <w:r w:rsidR="00201F84">
        <w:t xml:space="preserve">the </w:t>
      </w:r>
      <w:r>
        <w:t>multiple access scheme</w:t>
      </w:r>
      <w:r w:rsidR="00201F84">
        <w:t>s</w:t>
      </w:r>
      <w:r>
        <w:t xml:space="preserve"> is considered. </w:t>
      </w:r>
      <w:r w:rsidR="008D125D">
        <w:t xml:space="preserve">In the following scenario, </w:t>
      </w:r>
      <w:r>
        <w:t>a satellite jointly rel</w:t>
      </w:r>
      <w:r w:rsidR="00201F84">
        <w:t>ies</w:t>
      </w:r>
      <w:r>
        <w:t xml:space="preserve"> on both FDMA and SDMA to multiplex users in the frequency and spatial domains </w:t>
      </w:r>
      <w:r w:rsidR="0002364D">
        <w:t xml:space="preserve">and </w:t>
      </w:r>
      <w:r>
        <w:t>their combined effect</w:t>
      </w:r>
      <w:r w:rsidR="0002364D">
        <w:t xml:space="preserve"> is </w:t>
      </w:r>
      <w:r w:rsidR="002127E0">
        <w:t>analysed</w:t>
      </w:r>
      <w:r>
        <w:t>.</w:t>
      </w:r>
    </w:p>
    <w:p w14:paraId="2A3BBB01" w14:textId="4B7DD3B9" w:rsidR="00D525C6" w:rsidRDefault="00D525C6" w:rsidP="00D525C6">
      <w:pPr>
        <w:jc w:val="both"/>
      </w:pPr>
      <w:r>
        <w:t>Both CP-OFDM and DFT-s-OFDM are considered. In this case, the 90</w:t>
      </w:r>
      <w:r w:rsidRPr="00160784">
        <w:rPr>
          <w:vertAlign w:val="superscript"/>
        </w:rPr>
        <w:t>th</w:t>
      </w:r>
      <w:r>
        <w:t xml:space="preserve"> percentile of the PAPR distribution</w:t>
      </w:r>
      <w:r w:rsidR="00D13E85">
        <w:t xml:space="preserve"> is considered</w:t>
      </w:r>
      <w:r>
        <w:t xml:space="preserve"> as the number of beams or SDMA order is swept from 1 to 8 and the number of users served per beam or FDMA order is also swept from 1 to 8. In all cases, the allocated bandwidth of 50 MHz is split across users supported by the same beam via FDMA. </w:t>
      </w:r>
    </w:p>
    <w:p w14:paraId="5081EB01" w14:textId="77777777" w:rsidR="00D525C6" w:rsidRDefault="00D525C6" w:rsidP="00D525C6">
      <w:pPr>
        <w:jc w:val="both"/>
      </w:pPr>
    </w:p>
    <w:p w14:paraId="232176CF" w14:textId="77777777" w:rsidR="00D525C6" w:rsidRDefault="00D525C6" w:rsidP="00D525C6">
      <w:pPr>
        <w:jc w:val="center"/>
        <w:rPr>
          <w:lang w:eastAsia="de-DE"/>
        </w:rPr>
      </w:pPr>
      <w:r w:rsidRPr="00D6577A">
        <w:rPr>
          <w:noProof/>
          <w:lang w:val="fr-FR" w:eastAsia="fr-FR"/>
        </w:rPr>
        <w:lastRenderedPageBreak/>
        <mc:AlternateContent>
          <mc:Choice Requires="wps">
            <w:drawing>
              <wp:anchor distT="0" distB="0" distL="114300" distR="114300" simplePos="0" relativeHeight="251661312" behindDoc="0" locked="0" layoutInCell="1" allowOverlap="1" wp14:anchorId="16AC8F71" wp14:editId="6FA9BEAD">
                <wp:simplePos x="0" y="0"/>
                <wp:positionH relativeFrom="column">
                  <wp:posOffset>1481430</wp:posOffset>
                </wp:positionH>
                <wp:positionV relativeFrom="paragraph">
                  <wp:posOffset>1818208</wp:posOffset>
                </wp:positionV>
                <wp:extent cx="566166" cy="356870"/>
                <wp:effectExtent l="0" t="38100" r="62865" b="24130"/>
                <wp:wrapNone/>
                <wp:docPr id="29" name="Straight Arrow Connector 28">
                  <a:extLst xmlns:a="http://schemas.openxmlformats.org/drawingml/2006/main">
                    <a:ext uri="{FF2B5EF4-FFF2-40B4-BE49-F238E27FC236}">
                      <a16:creationId xmlns:a16="http://schemas.microsoft.com/office/drawing/2014/main" id="{2CEF3D59-86A7-8D66-3B05-51A83D67F5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6166" cy="356870"/>
                        </a:xfrm>
                        <a:prstGeom prst="straightConnector1">
                          <a:avLst/>
                        </a:prstGeom>
                        <a:ln w="1270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31BC9E" id="Straight Arrow Connector 28" o:spid="_x0000_s1026" type="#_x0000_t32" style="position:absolute;margin-left:116.65pt;margin-top:143.15pt;width:44.6pt;height:28.1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" strokecolor="red" strokeweight="1pt">
                <v:stroke endarrow="open"/>
                <o:lock v:ext="edit" shapetype="f"/>
              </v:shape>
            </w:pict>
          </mc:Fallback>
        </mc:AlternateContent>
      </w:r>
      <w:r w:rsidRPr="00D6577A">
        <w:rPr>
          <w:noProof/>
          <w:lang w:val="fr-FR" w:eastAsia="fr-FR"/>
        </w:rPr>
        <mc:AlternateContent>
          <mc:Choice Requires="wps">
            <w:drawing>
              <wp:anchor distT="0" distB="0" distL="114300" distR="114300" simplePos="0" relativeHeight="251662336" behindDoc="0" locked="0" layoutInCell="1" allowOverlap="1" wp14:anchorId="404D9EB7" wp14:editId="7CCE9A2F">
                <wp:simplePos x="0" y="0"/>
                <wp:positionH relativeFrom="column">
                  <wp:posOffset>354558</wp:posOffset>
                </wp:positionH>
                <wp:positionV relativeFrom="paragraph">
                  <wp:posOffset>2066671</wp:posOffset>
                </wp:positionV>
                <wp:extent cx="1822878" cy="307777"/>
                <wp:effectExtent l="0" t="0" r="0" b="0"/>
                <wp:wrapNone/>
                <wp:docPr id="30" name="TextBox 29">
                  <a:extLst xmlns:a="http://schemas.openxmlformats.org/drawingml/2006/main">
                    <a:ext uri="{FF2B5EF4-FFF2-40B4-BE49-F238E27FC236}">
                      <a16:creationId xmlns:a16="http://schemas.microsoft.com/office/drawing/2014/main" id="{299C2BDB-CDAB-C329-5787-5668835CE3AE}"/>
                    </a:ext>
                  </a:extLst>
                </wp:docPr>
                <wp:cNvGraphicFramePr/>
                <a:graphic xmlns:a="http://schemas.openxmlformats.org/drawingml/2006/main">
                  <a:graphicData uri="http://schemas.microsoft.com/office/word/2010/wordprocessingShape">
                    <wps:wsp>
                      <wps:cNvSpPr txBox="1"/>
                      <wps:spPr>
                        <a:xfrm>
                          <a:off x="0" y="0"/>
                          <a:ext cx="1822878" cy="307777"/>
                        </a:xfrm>
                        <a:prstGeom prst="rect">
                          <a:avLst/>
                        </a:prstGeom>
                        <a:noFill/>
                      </wps:spPr>
                      <wps:txbx>
                        <w:txbxContent>
                          <w:p w14:paraId="751AAE4D" w14:textId="77777777" w:rsidR="00530CF0" w:rsidRDefault="00530CF0" w:rsidP="00D525C6">
                            <w:pPr>
                              <w:rPr>
                                <w:rFonts w:hAnsi="Calibri"/>
                                <w:color w:val="FF0000"/>
                                <w:kern w:val="24"/>
                                <w:sz w:val="28"/>
                                <w:szCs w:val="28"/>
                              </w:rPr>
                            </w:pPr>
                            <w:r>
                              <w:rPr>
                                <w:rFonts w:hAnsi="Calibri"/>
                                <w:color w:val="FF0000"/>
                                <w:kern w:val="24"/>
                                <w:sz w:val="28"/>
                                <w:szCs w:val="28"/>
                              </w:rPr>
                              <w:t>DFT-s-OFDM</w:t>
                            </w:r>
                          </w:p>
                        </w:txbxContent>
                      </wps:txbx>
                      <wps:bodyPr wrap="square">
                        <a:spAutoFit/>
                      </wps:bodyPr>
                    </wps:wsp>
                  </a:graphicData>
                </a:graphic>
              </wp:anchor>
            </w:drawing>
          </mc:Choice>
          <mc:Fallback>
            <w:pict>
              <v:shapetype w14:anchorId="404D9EB7" id="_x0000_t202" coordsize="21600,21600" o:spt="202" path="m,l,21600r21600,l21600,xe">
                <v:stroke joinstyle="miter"/>
                <v:path gradientshapeok="t" o:connecttype="rect"/>
              </v:shapetype>
              <v:shape id="TextBox 29" o:spid="_x0000_s1026" type="#_x0000_t202" style="position:absolute;left:0;text-align:left;margin-left:27.9pt;margin-top:162.75pt;width:143.55pt;height:24.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" filled="f" stroked="f">
                <v:textbox style="mso-fit-shape-to-text:t">
                  <w:txbxContent>
                    <w:p w14:paraId="751AAE4D" w14:textId="77777777" w:rsidR="00530CF0" w:rsidRDefault="00530CF0" w:rsidP="00D525C6">
                      <w:pPr>
                        <w:rPr>
                          <w:rFonts w:hAnsi="Calibri"/>
                          <w:color w:val="FF0000"/>
                          <w:kern w:val="24"/>
                          <w:sz w:val="28"/>
                          <w:szCs w:val="28"/>
                        </w:rPr>
                      </w:pPr>
                      <w:r>
                        <w:rPr>
                          <w:rFonts w:hAnsi="Calibri"/>
                          <w:color w:val="FF0000"/>
                          <w:kern w:val="24"/>
                          <w:sz w:val="28"/>
                          <w:szCs w:val="28"/>
                        </w:rPr>
                        <w:t>DFT-s-OFDM</w:t>
                      </w:r>
                    </w:p>
                  </w:txbxContent>
                </v:textbox>
              </v:shape>
            </w:pict>
          </mc:Fallback>
        </mc:AlternateContent>
      </w:r>
      <w:r w:rsidRPr="00D6577A">
        <w:rPr>
          <w:noProof/>
          <w:lang w:val="fr-FR" w:eastAsia="fr-FR"/>
        </w:rPr>
        <mc:AlternateContent>
          <mc:Choice Requires="wps">
            <w:drawing>
              <wp:anchor distT="0" distB="0" distL="114300" distR="114300" simplePos="0" relativeHeight="251660288" behindDoc="0" locked="0" layoutInCell="1" allowOverlap="1" wp14:anchorId="1CFDF6C3" wp14:editId="55F049B7">
                <wp:simplePos x="0" y="0"/>
                <wp:positionH relativeFrom="column">
                  <wp:posOffset>467563</wp:posOffset>
                </wp:positionH>
                <wp:positionV relativeFrom="paragraph">
                  <wp:posOffset>187325</wp:posOffset>
                </wp:positionV>
                <wp:extent cx="1009650" cy="522605"/>
                <wp:effectExtent l="0" t="0" r="0" b="0"/>
                <wp:wrapNone/>
                <wp:docPr id="22" name="TextBox 21">
                  <a:extLst xmlns:a="http://schemas.openxmlformats.org/drawingml/2006/main">
                    <a:ext uri="{FF2B5EF4-FFF2-40B4-BE49-F238E27FC236}">
                      <a16:creationId xmlns:a16="http://schemas.microsoft.com/office/drawing/2014/main" id="{31E9A1F6-407E-915F-FC1C-C1CDCB037CD8}"/>
                    </a:ext>
                  </a:extLst>
                </wp:docPr>
                <wp:cNvGraphicFramePr/>
                <a:graphic xmlns:a="http://schemas.openxmlformats.org/drawingml/2006/main">
                  <a:graphicData uri="http://schemas.microsoft.com/office/word/2010/wordprocessingShape">
                    <wps:wsp>
                      <wps:cNvSpPr txBox="1"/>
                      <wps:spPr>
                        <a:xfrm>
                          <a:off x="0" y="0"/>
                          <a:ext cx="1009650" cy="522605"/>
                        </a:xfrm>
                        <a:prstGeom prst="rect">
                          <a:avLst/>
                        </a:prstGeom>
                        <a:noFill/>
                      </wps:spPr>
                      <wps:txbx>
                        <w:txbxContent>
                          <w:p w14:paraId="0D21B8B0" w14:textId="77777777" w:rsidR="00530CF0" w:rsidRPr="00D6577A" w:rsidRDefault="00530CF0" w:rsidP="00D525C6">
                            <w:pPr>
                              <w:jc w:val="center"/>
                              <w:rPr>
                                <w:rFonts w:hAnsi="Calibri"/>
                                <w:kern w:val="24"/>
                                <w:sz w:val="28"/>
                                <w:szCs w:val="28"/>
                              </w:rPr>
                            </w:pPr>
                            <w:r>
                              <w:rPr>
                                <w:rFonts w:hAnsi="Calibri"/>
                                <w:kern w:val="24"/>
                                <w:sz w:val="28"/>
                                <w:szCs w:val="28"/>
                              </w:rPr>
                              <w:t>CP-OFDM</w:t>
                            </w:r>
                          </w:p>
                        </w:txbxContent>
                      </wps:txbx>
                      <wps:bodyPr wrap="square">
                        <a:spAutoFit/>
                      </wps:bodyPr>
                    </wps:wsp>
                  </a:graphicData>
                </a:graphic>
              </wp:anchor>
            </w:drawing>
          </mc:Choice>
          <mc:Fallback>
            <w:pict>
              <v:shape w14:anchorId="1CFDF6C3" id="TextBox 21" o:spid="_x0000_s1027" type="#_x0000_t202" style="position:absolute;left:0;text-align:left;margin-left:36.8pt;margin-top:14.75pt;width:79.5pt;height:41.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" filled="f" stroked="f">
                <v:textbox style="mso-fit-shape-to-text:t">
                  <w:txbxContent>
                    <w:p w14:paraId="0D21B8B0" w14:textId="77777777" w:rsidR="00530CF0" w:rsidRPr="00D6577A" w:rsidRDefault="00530CF0" w:rsidP="00D525C6">
                      <w:pPr>
                        <w:jc w:val="center"/>
                        <w:rPr>
                          <w:rFonts w:hAnsi="Calibri"/>
                          <w:kern w:val="24"/>
                          <w:sz w:val="28"/>
                          <w:szCs w:val="28"/>
                        </w:rPr>
                      </w:pPr>
                      <w:r>
                        <w:rPr>
                          <w:rFonts w:hAnsi="Calibri"/>
                          <w:kern w:val="24"/>
                          <w:sz w:val="28"/>
                          <w:szCs w:val="28"/>
                        </w:rPr>
                        <w:t>CP-OFDM</w:t>
                      </w:r>
                    </w:p>
                  </w:txbxContent>
                </v:textbox>
              </v:shape>
            </w:pict>
          </mc:Fallback>
        </mc:AlternateContent>
      </w:r>
      <w:r w:rsidRPr="00D6577A">
        <w:rPr>
          <w:noProof/>
          <w:lang w:val="fr-FR" w:eastAsia="fr-FR"/>
        </w:rPr>
        <mc:AlternateContent>
          <mc:Choice Requires="wps">
            <w:drawing>
              <wp:anchor distT="0" distB="0" distL="114300" distR="114300" simplePos="0" relativeHeight="251659264" behindDoc="0" locked="0" layoutInCell="1" allowOverlap="1" wp14:anchorId="7E48D821" wp14:editId="0072BF01">
                <wp:simplePos x="0" y="0"/>
                <wp:positionH relativeFrom="column">
                  <wp:posOffset>1409700</wp:posOffset>
                </wp:positionH>
                <wp:positionV relativeFrom="paragraph">
                  <wp:posOffset>389890</wp:posOffset>
                </wp:positionV>
                <wp:extent cx="285115" cy="237490"/>
                <wp:effectExtent l="0" t="0" r="76835" b="48260"/>
                <wp:wrapNone/>
                <wp:docPr id="940064809"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115" cy="237490"/>
                        </a:xfrm>
                        <a:prstGeom prst="straightConnector1">
                          <a:avLst/>
                        </a:prstGeom>
                        <a:ln w="12700">
                          <a:headEnd type="none" w="med" len="med"/>
                          <a:tailEnd type="arrow" w="med" len="med"/>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B798B6" id="Straight Arrow Connector 14" o:spid="_x0000_s1026" type="#_x0000_t32" style="position:absolute;margin-left:111pt;margin-top:30.7pt;width:22.45pt;height:1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" strokecolor="black [3200]" strokeweight="1pt">
                <v:stroke endarrow="open" joinstyle="miter"/>
                <o:lock v:ext="edit" shapetype="f"/>
              </v:shape>
            </w:pict>
          </mc:Fallback>
        </mc:AlternateContent>
      </w:r>
      <w:r w:rsidRPr="00D7486C">
        <w:rPr>
          <w:noProof/>
          <w:lang w:val="fr-FR" w:eastAsia="fr-FR"/>
        </w:rPr>
        <w:drawing>
          <wp:inline distT="0" distB="0" distL="0" distR="0" wp14:anchorId="304E75A3" wp14:editId="34129D34">
            <wp:extent cx="3818890" cy="2863030"/>
            <wp:effectExtent l="0" t="0" r="0" b="0"/>
            <wp:docPr id="61714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26968" cy="2869086"/>
                    </a:xfrm>
                    <a:prstGeom prst="rect">
                      <a:avLst/>
                    </a:prstGeom>
                    <a:noFill/>
                    <a:ln>
                      <a:noFill/>
                    </a:ln>
                  </pic:spPr>
                </pic:pic>
              </a:graphicData>
            </a:graphic>
          </wp:inline>
        </w:drawing>
      </w:r>
    </w:p>
    <w:p w14:paraId="55D796D3" w14:textId="1C663F25" w:rsidR="00D525C6" w:rsidRPr="007D40C8" w:rsidRDefault="00D525C6" w:rsidP="00CF15C5">
      <w:pPr>
        <w:pStyle w:val="Lgende"/>
        <w:jc w:val="center"/>
        <w:rPr>
          <w:lang w:val="en-US"/>
        </w:rPr>
      </w:pPr>
      <w:bookmarkStart w:id="17" w:name="_Ref202888169"/>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16</w:t>
      </w:r>
      <w:r>
        <w:fldChar w:fldCharType="end"/>
      </w:r>
      <w:bookmarkEnd w:id="17"/>
      <w:r w:rsidRPr="007D40C8">
        <w:rPr>
          <w:lang w:val="en-US"/>
        </w:rPr>
        <w:t>: 90th Percentile PAPR at PA Input for joint SDMA and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AC1FC43" w14:textId="0350E116" w:rsidR="00D525C6" w:rsidRDefault="00D525C6" w:rsidP="00D525C6">
      <w:pPr>
        <w:jc w:val="both"/>
      </w:pPr>
      <w:r>
        <w:t>As observed in</w:t>
      </w:r>
      <w:r w:rsidR="00CF15C5">
        <w:t xml:space="preserve"> </w:t>
      </w:r>
      <w:r w:rsidR="00CF15C5">
        <w:fldChar w:fldCharType="begin"/>
      </w:r>
      <w:r w:rsidR="00CF15C5">
        <w:instrText xml:space="preserve"> REF _Ref202888169 \h </w:instrText>
      </w:r>
      <w:r w:rsidR="00CF15C5">
        <w:fldChar w:fldCharType="separate"/>
      </w:r>
      <w:r w:rsidR="00454C8C" w:rsidRPr="007D40C8">
        <w:rPr>
          <w:lang w:val="en-US"/>
        </w:rPr>
        <w:t xml:space="preserve">Figure </w:t>
      </w:r>
      <w:r w:rsidR="00454C8C">
        <w:rPr>
          <w:noProof/>
          <w:lang w:val="en-US"/>
        </w:rPr>
        <w:t>16</w:t>
      </w:r>
      <w:r w:rsidR="00CF15C5">
        <w:fldChar w:fldCharType="end"/>
      </w:r>
      <w:r>
        <w:t xml:space="preserve">, the CP-OFDM variant is insensitive to both the multiple access technique and their order at the expense of providing the highest PAPR across the board. On the contrary, the DFT-s-OFDM alternative exhibits an improved PAPR performance as the FDMA and SDMA orders are reduced. Notably, the presented results uncover a symmetry on the multiplexing order and evidenced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below</w:t>
      </w:r>
      <w:r w:rsidR="00201F84">
        <w:t>.</w:t>
      </w:r>
    </w:p>
    <w:p w14:paraId="4449F562" w14:textId="5AF177EE" w:rsidR="00D525C6" w:rsidRDefault="00D525C6" w:rsidP="00D525C6">
      <w:pPr>
        <w:pStyle w:val="Lgende"/>
        <w:rPr>
          <w:rFonts w:eastAsia="Times New Roman"/>
          <w:sz w:val="24"/>
          <w:szCs w:val="24"/>
          <w:lang w:val="en-US" w:eastAsia="en-GB"/>
        </w:rPr>
      </w:pPr>
      <w:bookmarkStart w:id="18" w:name="_Ref202890571"/>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1</w:t>
      </w:r>
      <w:r>
        <w:fldChar w:fldCharType="end"/>
      </w:r>
      <w:bookmarkEnd w:id="18"/>
      <w:r w:rsidRPr="007D40C8">
        <w:rPr>
          <w:lang w:val="en-US"/>
        </w:rPr>
        <w:t xml:space="preserve">: PAPR benefit of DFT-s-OFDM relative to CP-OFDM </w:t>
      </w:r>
      <w:r>
        <w:rPr>
          <w:lang w:val="en-US"/>
        </w:rPr>
        <w:t xml:space="preserve"> </w:t>
      </w:r>
      <w:r w:rsidRPr="007D40C8">
        <w:rPr>
          <w:lang w:val="en-US"/>
        </w:rPr>
        <w:t>for the considered FDMA and SDMA orders</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W w:w="0" w:type="auto"/>
        <w:jc w:val="center"/>
        <w:tblCellMar>
          <w:left w:w="0" w:type="dxa"/>
          <w:right w:w="0" w:type="dxa"/>
        </w:tblCellMar>
        <w:tblLook w:val="0600" w:firstRow="0" w:lastRow="0" w:firstColumn="0" w:lastColumn="0" w:noHBand="1" w:noVBand="1"/>
      </w:tblPr>
      <w:tblGrid>
        <w:gridCol w:w="2686"/>
        <w:gridCol w:w="850"/>
        <w:gridCol w:w="851"/>
        <w:gridCol w:w="866"/>
        <w:gridCol w:w="749"/>
      </w:tblGrid>
      <w:tr w:rsidR="00D525C6" w:rsidRPr="007922BA" w14:paraId="61C03819" w14:textId="77777777" w:rsidTr="008D6C25">
        <w:trPr>
          <w:trHeight w:val="383"/>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64579BAC" w14:textId="77777777" w:rsidR="00D525C6" w:rsidRPr="007922BA" w:rsidRDefault="00D525C6" w:rsidP="008D6C25">
            <w:pPr>
              <w:jc w:val="center"/>
            </w:pPr>
            <w:r w:rsidRPr="006D7088">
              <w:rPr>
                <w:b/>
                <w:bCs/>
              </w:rPr>
              <w:t xml:space="preserve">PAPR benefit of </w:t>
            </w:r>
            <w:r w:rsidRPr="006D7088">
              <w:rPr>
                <w:b/>
                <w:bCs/>
              </w:rPr>
              <w:br/>
              <w:t xml:space="preserve">DFT-s-OFDM relative to </w:t>
            </w:r>
            <w:r>
              <w:rPr>
                <w:b/>
                <w:bCs/>
              </w:rPr>
              <w:br/>
            </w:r>
            <w:r w:rsidRPr="006D7088">
              <w:rPr>
                <w:b/>
                <w:bCs/>
              </w:rPr>
              <w:t>CP-OFDM (dB)</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FFC04FB" w14:textId="77777777" w:rsidR="00D525C6" w:rsidRPr="007922BA" w:rsidRDefault="00D525C6" w:rsidP="008D6C25">
            <w:pPr>
              <w:jc w:val="center"/>
            </w:pPr>
            <w:r w:rsidRPr="007922BA">
              <w:rPr>
                <w:b/>
                <w:bCs/>
              </w:rPr>
              <w:t>1 beam</w:t>
            </w:r>
          </w:p>
        </w:tc>
        <w:tc>
          <w:tcPr>
            <w:tcW w:w="851"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257CF73" w14:textId="77777777" w:rsidR="00D525C6" w:rsidRPr="007922BA" w:rsidRDefault="00D525C6" w:rsidP="008D6C25">
            <w:pPr>
              <w:jc w:val="center"/>
            </w:pPr>
            <w:r w:rsidRPr="007922BA">
              <w:rPr>
                <w:b/>
                <w:bCs/>
              </w:rPr>
              <w:t>2 beams</w:t>
            </w:r>
          </w:p>
        </w:tc>
        <w:tc>
          <w:tcPr>
            <w:tcW w:w="86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DBE4672" w14:textId="77777777" w:rsidR="00D525C6" w:rsidRPr="007922BA" w:rsidRDefault="00D525C6" w:rsidP="008D6C25">
            <w:pPr>
              <w:jc w:val="center"/>
            </w:pPr>
            <w:r w:rsidRPr="007922BA">
              <w:rPr>
                <w:b/>
                <w:bCs/>
              </w:rPr>
              <w:t>4 beams</w:t>
            </w:r>
          </w:p>
        </w:tc>
        <w:tc>
          <w:tcPr>
            <w:tcW w:w="749"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7A14AD2" w14:textId="77777777" w:rsidR="00D525C6" w:rsidRPr="007922BA" w:rsidRDefault="00D525C6" w:rsidP="008D6C25">
            <w:pPr>
              <w:jc w:val="center"/>
            </w:pPr>
            <w:r w:rsidRPr="007922BA">
              <w:rPr>
                <w:b/>
                <w:bCs/>
              </w:rPr>
              <w:t>8 beams</w:t>
            </w:r>
          </w:p>
        </w:tc>
      </w:tr>
      <w:tr w:rsidR="00D525C6" w:rsidRPr="007922BA" w14:paraId="3E63B7A8" w14:textId="77777777" w:rsidTr="008D6C25">
        <w:trPr>
          <w:trHeight w:val="336"/>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63500CF" w14:textId="77777777" w:rsidR="00D525C6" w:rsidRPr="007922BA" w:rsidRDefault="00D525C6" w:rsidP="008D6C25">
            <w:pPr>
              <w:jc w:val="center"/>
            </w:pPr>
            <w:r>
              <w:rPr>
                <w:b/>
                <w:bCs/>
              </w:rPr>
              <w:t>Single</w:t>
            </w:r>
            <w:r w:rsidRPr="007922BA">
              <w:rPr>
                <w:b/>
                <w:bCs/>
              </w:rPr>
              <w:t xml:space="preserve"> user per beam</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hideMark/>
          </w:tcPr>
          <w:p w14:paraId="5A6CC3FD" w14:textId="77777777" w:rsidR="00D525C6" w:rsidRPr="007922BA" w:rsidRDefault="00D525C6" w:rsidP="008D6C25">
            <w:pPr>
              <w:jc w:val="center"/>
            </w:pPr>
            <w:r w:rsidRPr="006D7088">
              <w:t>2.8</w:t>
            </w:r>
          </w:p>
        </w:tc>
        <w:tc>
          <w:tcPr>
            <w:tcW w:w="851"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19A7A2FE" w14:textId="77777777" w:rsidR="00D525C6" w:rsidRPr="007922BA" w:rsidRDefault="00D525C6" w:rsidP="008D6C25">
            <w:pPr>
              <w:jc w:val="center"/>
            </w:pPr>
            <w:r w:rsidRPr="006D7088">
              <w:t>1.8</w:t>
            </w:r>
          </w:p>
        </w:tc>
        <w:tc>
          <w:tcPr>
            <w:tcW w:w="866"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4F24BB32" w14:textId="77777777" w:rsidR="00D525C6" w:rsidRPr="007922BA" w:rsidRDefault="00D525C6" w:rsidP="008D6C25">
            <w:pPr>
              <w:jc w:val="center"/>
            </w:pPr>
            <w:r w:rsidRPr="006D7088">
              <w:t>1</w:t>
            </w:r>
          </w:p>
        </w:tc>
        <w:tc>
          <w:tcPr>
            <w:tcW w:w="749"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F2E4D99" w14:textId="77777777" w:rsidR="00D525C6" w:rsidRPr="007922BA" w:rsidRDefault="00D525C6" w:rsidP="008D6C25">
            <w:pPr>
              <w:jc w:val="center"/>
            </w:pPr>
            <w:r w:rsidRPr="006D7088">
              <w:t>0.6</w:t>
            </w:r>
          </w:p>
        </w:tc>
      </w:tr>
      <w:tr w:rsidR="00D525C6" w:rsidRPr="007922BA" w14:paraId="1788C0B9"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1289700A" w14:textId="77777777" w:rsidR="00D525C6" w:rsidRPr="007922BA" w:rsidRDefault="00D525C6" w:rsidP="008D6C25">
            <w:pPr>
              <w:jc w:val="center"/>
            </w:pPr>
            <w:r w:rsidRPr="007922BA">
              <w:rPr>
                <w:b/>
                <w:bCs/>
              </w:rPr>
              <w:t>2</w:t>
            </w:r>
            <w:r>
              <w:rPr>
                <w:b/>
                <w:bCs/>
              </w:rPr>
              <w:t xml:space="preserve"> </w:t>
            </w:r>
            <w:proofErr w:type="spellStart"/>
            <w:r>
              <w:rPr>
                <w:b/>
                <w:bCs/>
              </w:rPr>
              <w:t>FDM’ed</w:t>
            </w:r>
            <w:proofErr w:type="spellEnd"/>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3D9BF877" w14:textId="77777777" w:rsidR="00D525C6" w:rsidRPr="007922BA" w:rsidRDefault="00D525C6" w:rsidP="008D6C25">
            <w:pPr>
              <w:jc w:val="center"/>
            </w:pPr>
            <w:r w:rsidRPr="006D7088">
              <w:t>1.8</w:t>
            </w:r>
          </w:p>
        </w:tc>
        <w:tc>
          <w:tcPr>
            <w:tcW w:w="851"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397B5FD" w14:textId="77777777" w:rsidR="00D525C6" w:rsidRPr="007922BA" w:rsidRDefault="00D525C6" w:rsidP="008D6C25">
            <w:pPr>
              <w:jc w:val="center"/>
            </w:pPr>
            <w:r w:rsidRPr="006D7088">
              <w:t>1.1</w:t>
            </w:r>
          </w:p>
        </w:tc>
        <w:tc>
          <w:tcPr>
            <w:tcW w:w="866"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0E2D6CB3" w14:textId="77777777" w:rsidR="00D525C6" w:rsidRPr="007922BA" w:rsidRDefault="00D525C6" w:rsidP="008D6C25">
            <w:pPr>
              <w:jc w:val="center"/>
            </w:pPr>
            <w:r w:rsidRPr="006D7088">
              <w:t>0.7</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FAFD4EF" w14:textId="77777777" w:rsidR="00D525C6" w:rsidRPr="007922BA" w:rsidRDefault="00D525C6" w:rsidP="008D6C25">
            <w:pPr>
              <w:jc w:val="center"/>
            </w:pPr>
            <w:r w:rsidRPr="006D7088">
              <w:t>0.</w:t>
            </w:r>
            <w:r>
              <w:t>3</w:t>
            </w:r>
          </w:p>
        </w:tc>
      </w:tr>
      <w:tr w:rsidR="00D525C6" w:rsidRPr="007922BA" w14:paraId="1AF11C13" w14:textId="77777777" w:rsidTr="008D6C25">
        <w:trPr>
          <w:trHeight w:val="359"/>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74564242" w14:textId="77777777" w:rsidR="00D525C6" w:rsidRPr="007922BA" w:rsidRDefault="00D525C6" w:rsidP="008D6C25">
            <w:pPr>
              <w:jc w:val="center"/>
            </w:pPr>
            <w:r w:rsidRPr="007922BA">
              <w:rPr>
                <w:b/>
                <w:bCs/>
              </w:rPr>
              <w:t>4</w:t>
            </w:r>
            <w:r>
              <w:rPr>
                <w:b/>
                <w:bCs/>
              </w:rPr>
              <w:t xml:space="preserve"> </w:t>
            </w:r>
            <w:proofErr w:type="spellStart"/>
            <w:r>
              <w:rPr>
                <w:b/>
                <w:bCs/>
              </w:rPr>
              <w:t>FDM’ed</w:t>
            </w:r>
            <w:proofErr w:type="spellEnd"/>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C38E200" w14:textId="77777777" w:rsidR="00D525C6" w:rsidRPr="007922BA" w:rsidRDefault="00D525C6" w:rsidP="008D6C25">
            <w:pPr>
              <w:jc w:val="center"/>
            </w:pPr>
            <w:r w:rsidRPr="006D7088">
              <w:t>1.</w:t>
            </w:r>
            <w:r>
              <w:t>2</w:t>
            </w:r>
          </w:p>
        </w:tc>
        <w:tc>
          <w:tcPr>
            <w:tcW w:w="851"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1D42F5CA" w14:textId="77777777" w:rsidR="00D525C6" w:rsidRPr="007922BA" w:rsidRDefault="00D525C6" w:rsidP="008D6C25">
            <w:pPr>
              <w:jc w:val="center"/>
            </w:pPr>
            <w:r w:rsidRPr="006D7088">
              <w:t>0.7</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2CDC0D6B" w14:textId="77777777" w:rsidR="00D525C6" w:rsidRPr="007922BA" w:rsidRDefault="00D525C6" w:rsidP="008D6C25">
            <w:pPr>
              <w:jc w:val="center"/>
            </w:pPr>
            <w:r w:rsidRPr="006D7088">
              <w:t>0.4</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0FB7CD8" w14:textId="77777777" w:rsidR="00D525C6" w:rsidRPr="007922BA" w:rsidRDefault="00D525C6" w:rsidP="008D6C25">
            <w:pPr>
              <w:jc w:val="center"/>
            </w:pPr>
            <w:r w:rsidRPr="006D7088">
              <w:t>0.1</w:t>
            </w:r>
          </w:p>
        </w:tc>
      </w:tr>
      <w:tr w:rsidR="00D525C6" w:rsidRPr="007922BA" w14:paraId="1766D105"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ECEC1D2" w14:textId="77777777" w:rsidR="00D525C6" w:rsidRPr="007922BA" w:rsidRDefault="00D525C6" w:rsidP="008D6C25">
            <w:pPr>
              <w:jc w:val="center"/>
            </w:pPr>
            <w:r w:rsidRPr="007922BA">
              <w:rPr>
                <w:b/>
                <w:bCs/>
              </w:rPr>
              <w:t>8</w:t>
            </w:r>
            <w:r>
              <w:rPr>
                <w:b/>
                <w:bCs/>
              </w:rPr>
              <w:t xml:space="preserve"> </w:t>
            </w:r>
            <w:proofErr w:type="spellStart"/>
            <w:r>
              <w:rPr>
                <w:b/>
                <w:bCs/>
              </w:rPr>
              <w:t>FDM’ed</w:t>
            </w:r>
            <w:proofErr w:type="spellEnd"/>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CEE629D" w14:textId="77777777" w:rsidR="00D525C6" w:rsidRPr="007922BA" w:rsidRDefault="00D525C6" w:rsidP="008D6C25">
            <w:pPr>
              <w:jc w:val="center"/>
            </w:pPr>
            <w:r w:rsidRPr="006D7088">
              <w:t>0.6</w:t>
            </w:r>
          </w:p>
        </w:tc>
        <w:tc>
          <w:tcPr>
            <w:tcW w:w="851"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04A0C41" w14:textId="77777777" w:rsidR="00D525C6" w:rsidRPr="007922BA" w:rsidRDefault="00D525C6" w:rsidP="008D6C25">
            <w:pPr>
              <w:jc w:val="center"/>
            </w:pPr>
            <w:r w:rsidRPr="006D7088">
              <w:t>0.3</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63C5170B" w14:textId="77777777" w:rsidR="00D525C6" w:rsidRPr="007922BA" w:rsidRDefault="00D525C6" w:rsidP="008D6C25">
            <w:pPr>
              <w:jc w:val="center"/>
            </w:pPr>
            <w:r w:rsidRPr="006D7088">
              <w:t>0.1</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B11DD63" w14:textId="77777777" w:rsidR="00D525C6" w:rsidRPr="007922BA" w:rsidRDefault="00D525C6" w:rsidP="008D6C25">
            <w:pPr>
              <w:jc w:val="center"/>
            </w:pPr>
            <w:r w:rsidRPr="006D7088">
              <w:t>0.2</w:t>
            </w:r>
          </w:p>
        </w:tc>
      </w:tr>
    </w:tbl>
    <w:p w14:paraId="270258AD" w14:textId="252939FE" w:rsidR="00D525C6" w:rsidRDefault="00D525C6" w:rsidP="00D525C6">
      <w:pPr>
        <w:spacing w:before="120" w:after="240"/>
        <w:jc w:val="both"/>
      </w:pPr>
      <w:r>
        <w:t xml:space="preserve">As highlighted via the </w:t>
      </w:r>
      <w:r w:rsidR="007D04EE">
        <w:t>colour</w:t>
      </w:r>
      <w:r>
        <w:t xml:space="preserve"> grading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the PAPR reduction benefit of DFT-s-OFDM relative to CP-OFDM is strongly driven by the total number of users served by the satellite and barely impacted by the specific multiplexing orders. </w:t>
      </w:r>
    </w:p>
    <w:p w14:paraId="2010ABF5" w14:textId="0BA93B90" w:rsidR="00D525C6" w:rsidRDefault="00201F84" w:rsidP="00D525C6">
      <w:pPr>
        <w:spacing w:before="120" w:after="240"/>
        <w:jc w:val="both"/>
      </w:pPr>
      <w:r>
        <w:t>T</w:t>
      </w:r>
      <w:r w:rsidR="00D525C6">
        <w:t xml:space="preserve">he PAPR reduction benefit of DFT-s-OFDM relative to CP-OFDM is roughly the same for all viable SDMA and FDMA orders amounting to 8 users, namely: (8,1), (4,2), (2,4), and (1,8), with </w:t>
      </w:r>
      <w:r w:rsidR="00D525C6" w:rsidRPr="00E745AE">
        <w:rPr>
          <w:i/>
          <w:iCs/>
        </w:rPr>
        <w:t>(</w:t>
      </w:r>
      <w:proofErr w:type="spellStart"/>
      <w:r w:rsidR="00D525C6" w:rsidRPr="00E745AE">
        <w:rPr>
          <w:i/>
          <w:iCs/>
        </w:rPr>
        <w:t>x,y</w:t>
      </w:r>
      <w:proofErr w:type="spellEnd"/>
      <w:r w:rsidR="00D525C6" w:rsidRPr="00E745AE">
        <w:rPr>
          <w:i/>
          <w:iCs/>
        </w:rPr>
        <w:t>)</w:t>
      </w:r>
      <w:r w:rsidR="00D525C6">
        <w:t xml:space="preserve"> denoting </w:t>
      </w:r>
      <w:r w:rsidR="00D525C6" w:rsidRPr="00E745AE">
        <w:rPr>
          <w:i/>
          <w:iCs/>
        </w:rPr>
        <w:t>x</w:t>
      </w:r>
      <w:r w:rsidR="00D525C6">
        <w:t xml:space="preserve"> frequency-multiplexed users per beam over </w:t>
      </w:r>
      <w:r w:rsidR="00D525C6" w:rsidRPr="00E745AE">
        <w:rPr>
          <w:i/>
          <w:iCs/>
        </w:rPr>
        <w:t>y</w:t>
      </w:r>
      <w:r w:rsidR="00D525C6">
        <w:t xml:space="preserve"> beams.</w:t>
      </w:r>
    </w:p>
    <w:p w14:paraId="765ECB04" w14:textId="3BE73787" w:rsidR="00C97654" w:rsidRDefault="00C97654" w:rsidP="00D525C6">
      <w:pPr>
        <w:spacing w:before="120" w:after="240"/>
        <w:jc w:val="both"/>
      </w:pPr>
      <w:r w:rsidRPr="007D3105">
        <w:rPr>
          <w:b/>
        </w:rPr>
        <w:t xml:space="preserve">Observation </w:t>
      </w:r>
      <w:r>
        <w:rPr>
          <w:b/>
        </w:rPr>
        <w:t>10</w:t>
      </w:r>
      <w:r>
        <w:t>: Simulation results show</w:t>
      </w:r>
      <w:r w:rsidRPr="00C97654">
        <w:t xml:space="preserve"> that CP-OFDM yields consistently high PAPR regardless of the multiple access technique, while DFT-s-OFDM achieves lower PAPR as </w:t>
      </w:r>
      <w:proofErr w:type="spellStart"/>
      <w:r w:rsidR="00530EF7" w:rsidRPr="00530EF7">
        <w:t>FDM’ed</w:t>
      </w:r>
      <w:proofErr w:type="spellEnd"/>
      <w:r w:rsidR="00530EF7" w:rsidRPr="00530EF7">
        <w:t xml:space="preserve"> users</w:t>
      </w:r>
      <w:r w:rsidR="00530EF7">
        <w:t xml:space="preserve"> and/or number of simultaneous beams increase</w:t>
      </w:r>
      <w:r w:rsidRPr="00C97654">
        <w:t>.</w:t>
      </w:r>
    </w:p>
    <w:p w14:paraId="24308433" w14:textId="0BB762F9" w:rsidR="00953C94" w:rsidRPr="00D525C6" w:rsidRDefault="00953C94" w:rsidP="00953C94">
      <w:pPr>
        <w:pStyle w:val="Titre4"/>
        <w:rPr>
          <w:lang w:val="en-US"/>
        </w:rPr>
      </w:pPr>
      <w:r>
        <w:rPr>
          <w:lang w:val="en-US"/>
        </w:rPr>
        <w:t>PAPR reduction techniques</w:t>
      </w:r>
    </w:p>
    <w:p w14:paraId="644ECC65" w14:textId="39A27D8C" w:rsidR="00D525C6" w:rsidRDefault="009866FD" w:rsidP="00D525C6">
      <w:pPr>
        <w:jc w:val="both"/>
      </w:pPr>
      <w:r>
        <w:rPr>
          <w:lang w:val="en-US"/>
        </w:rPr>
        <w:t xml:space="preserve">Overall, </w:t>
      </w:r>
      <w:r w:rsidRPr="009866FD">
        <w:rPr>
          <w:lang w:val="en-US"/>
        </w:rPr>
        <w:t xml:space="preserve">PAPR reduction techniques of CP-OFDM </w:t>
      </w:r>
      <w:r>
        <w:rPr>
          <w:lang w:val="en-US"/>
        </w:rPr>
        <w:t xml:space="preserve">and </w:t>
      </w:r>
      <w:r w:rsidRPr="009866FD">
        <w:rPr>
          <w:lang w:val="en-US"/>
        </w:rPr>
        <w:t xml:space="preserve">DFT-s-OFDM on the downlink would be beneficial to optimize the </w:t>
      </w:r>
      <w:r>
        <w:rPr>
          <w:lang w:val="en-US"/>
        </w:rPr>
        <w:t>performance</w:t>
      </w:r>
      <w:r w:rsidRPr="009866FD">
        <w:rPr>
          <w:lang w:val="en-US"/>
        </w:rPr>
        <w:t xml:space="preserve"> of </w:t>
      </w:r>
      <w:r>
        <w:rPr>
          <w:lang w:val="en-US"/>
        </w:rPr>
        <w:t xml:space="preserve">6G </w:t>
      </w:r>
      <w:r w:rsidRPr="009866FD">
        <w:rPr>
          <w:lang w:val="en-US"/>
        </w:rPr>
        <w:t xml:space="preserve">non-terrestrial networks and therefore </w:t>
      </w:r>
      <w:r>
        <w:rPr>
          <w:lang w:val="en-US"/>
        </w:rPr>
        <w:t>should</w:t>
      </w:r>
      <w:r w:rsidRPr="009866FD">
        <w:rPr>
          <w:lang w:val="en-US"/>
        </w:rPr>
        <w:t xml:space="preserve"> be considered in </w:t>
      </w:r>
      <w:r>
        <w:rPr>
          <w:lang w:val="en-US"/>
        </w:rPr>
        <w:t>current 6G</w:t>
      </w:r>
      <w:r w:rsidRPr="009866FD">
        <w:rPr>
          <w:lang w:val="en-US"/>
        </w:rPr>
        <w:t xml:space="preserve"> studies.</w:t>
      </w:r>
      <w:r w:rsidR="00F85796">
        <w:rPr>
          <w:lang w:val="en-US"/>
        </w:rPr>
        <w:t xml:space="preserve"> </w:t>
      </w:r>
      <w:r w:rsidR="00F85796" w:rsidRPr="00F85796">
        <w:rPr>
          <w:lang w:val="en-US"/>
        </w:rPr>
        <w:t>It is therefore proposed that the evaluation and development of such techniques be included in ongoing 6G studies.</w:t>
      </w:r>
      <w:r w:rsidR="00D525C6">
        <w:t xml:space="preserve">In the following, the benefit of PTS </w:t>
      </w:r>
      <w:sdt>
        <w:sdtPr>
          <w:id w:val="-1601644789"/>
          <w:citation/>
        </w:sdtPr>
        <w:sdtEndPr/>
        <w:sdtContent>
          <w:r w:rsidR="00D525C6">
            <w:fldChar w:fldCharType="begin"/>
          </w:r>
          <w:r w:rsidR="00D525C6">
            <w:instrText xml:space="preserve"> CITATION 6GN24 \l 2057 </w:instrText>
          </w:r>
          <w:r w:rsidR="00D525C6">
            <w:fldChar w:fldCharType="separate"/>
          </w:r>
          <w:r w:rsidR="00454C8C">
            <w:rPr>
              <w:noProof/>
            </w:rPr>
            <w:t xml:space="preserve">(6G-NTN, D4.1: Report on unified and data driven air-interfance for </w:t>
          </w:r>
          <w:r w:rsidR="00454C8C">
            <w:rPr>
              <w:noProof/>
            </w:rPr>
            <w:lastRenderedPageBreak/>
            <w:t>6G NTN., 2024)</w:t>
          </w:r>
          <w:r w:rsidR="00D525C6">
            <w:fldChar w:fldCharType="end"/>
          </w:r>
        </w:sdtContent>
      </w:sdt>
      <w:r w:rsidR="00D525C6">
        <w:t xml:space="preserve">as a means of enhancing the PAPR reduction benefit of DFT-s-OFDM </w:t>
      </w:r>
      <w:sdt>
        <w:sdtPr>
          <w:id w:val="-999733203"/>
          <w:citation/>
        </w:sdtPr>
        <w:sdtEndPr/>
        <w:sdtContent>
          <w:r w:rsidR="00D525C6">
            <w:fldChar w:fldCharType="begin"/>
          </w:r>
          <w:r w:rsidR="00D525C6">
            <w:instrText xml:space="preserve"> CITATION Sra17 \l 2057 </w:instrText>
          </w:r>
          <w:r w:rsidR="00D525C6">
            <w:fldChar w:fldCharType="separate"/>
          </w:r>
          <w:r w:rsidR="00454C8C">
            <w:rPr>
              <w:noProof/>
            </w:rPr>
            <w:t>(Sravanti &amp; Vasantha, 2017)</w:t>
          </w:r>
          <w:r w:rsidR="00D525C6">
            <w:fldChar w:fldCharType="end"/>
          </w:r>
        </w:sdtContent>
      </w:sdt>
      <w:r w:rsidR="00D525C6">
        <w:t>in the frequency domain when users are multiplexed both in frequency and space domains</w:t>
      </w:r>
      <w:r w:rsidR="00CF15C5">
        <w:t xml:space="preserve"> is investigated</w:t>
      </w:r>
      <w:r w:rsidR="00D525C6">
        <w:t xml:space="preserve">. </w:t>
      </w:r>
    </w:p>
    <w:p w14:paraId="70A86754" w14:textId="28AD4F29" w:rsidR="00D525C6" w:rsidRDefault="00201F84" w:rsidP="007D3105">
      <w:pPr>
        <w:jc w:val="both"/>
      </w:pPr>
      <w:r>
        <w:t xml:space="preserve">The </w:t>
      </w:r>
      <w:r w:rsidR="00D525C6">
        <w:t>PTS architecture</w:t>
      </w:r>
      <w:r w:rsidR="00CF15C5">
        <w:t xml:space="preserve"> is shown in</w:t>
      </w:r>
      <w:r w:rsidR="00D525C6">
        <w:t xml:space="preserve"> </w:t>
      </w:r>
      <w:r w:rsidR="00D525C6">
        <w:fldChar w:fldCharType="begin"/>
      </w:r>
      <w:r w:rsidR="00D525C6">
        <w:instrText xml:space="preserve"> REF _Ref202969484 \h </w:instrText>
      </w:r>
      <w:r w:rsidR="002A1861">
        <w:instrText xml:space="preserve"> \* MERGEFORMAT </w:instrText>
      </w:r>
      <w:r w:rsidR="00D525C6">
        <w:fldChar w:fldCharType="separate"/>
      </w:r>
      <w:r w:rsidR="00454C8C" w:rsidRPr="007D40C8">
        <w:rPr>
          <w:lang w:val="en-US"/>
        </w:rPr>
        <w:t xml:space="preserve">Figure </w:t>
      </w:r>
      <w:r w:rsidR="00454C8C">
        <w:rPr>
          <w:noProof/>
          <w:lang w:val="en-US"/>
        </w:rPr>
        <w:t>17</w:t>
      </w:r>
      <w:r w:rsidR="00D525C6">
        <w:fldChar w:fldCharType="end"/>
      </w:r>
      <w:r w:rsidR="00CF15C5">
        <w:t>,</w:t>
      </w:r>
      <w:r w:rsidR="00D525C6">
        <w:t xml:space="preserve"> within which DFT precoding reduces the per-user PAPR, whereas PTS reduces the evidenced PAPR detriment across users resulting from FDMA in the downlink as evidenced in the previous subsection.</w:t>
      </w:r>
    </w:p>
    <w:p w14:paraId="079100D3" w14:textId="77777777" w:rsidR="00D525C6" w:rsidRDefault="00D525C6" w:rsidP="007D3105">
      <w:pPr>
        <w:jc w:val="center"/>
      </w:pPr>
      <w:r>
        <w:rPr>
          <w:noProof/>
          <w:lang w:val="fr-FR" w:eastAsia="fr-FR"/>
        </w:rPr>
        <mc:AlternateContent>
          <mc:Choice Requires="wpg">
            <w:drawing>
              <wp:inline distT="0" distB="0" distL="0" distR="0" wp14:anchorId="228690A2" wp14:editId="668F135E">
                <wp:extent cx="5159970" cy="2506353"/>
                <wp:effectExtent l="0" t="0" r="22225" b="27305"/>
                <wp:docPr id="413765022" name="Group 4"/>
                <wp:cNvGraphicFramePr/>
                <a:graphic xmlns:a="http://schemas.openxmlformats.org/drawingml/2006/main">
                  <a:graphicData uri="http://schemas.microsoft.com/office/word/2010/wordprocessingGroup">
                    <wpg:wgp>
                      <wpg:cNvGrpSpPr/>
                      <wpg:grpSpPr>
                        <a:xfrm>
                          <a:off x="0" y="0"/>
                          <a:ext cx="5159970" cy="2506353"/>
                          <a:chOff x="0" y="-29384"/>
                          <a:chExt cx="6025104" cy="3134895"/>
                        </a:xfrm>
                      </wpg:grpSpPr>
                      <wps:wsp>
                        <wps:cNvPr id="1672454387" name="Rectangle 1672454387"/>
                        <wps:cNvSpPr/>
                        <wps:spPr>
                          <a:xfrm>
                            <a:off x="0" y="0"/>
                            <a:ext cx="6025104" cy="3105511"/>
                          </a:xfrm>
                          <a:prstGeom prst="rect">
                            <a:avLst/>
                          </a:prstGeom>
                          <a:solidFill>
                            <a:srgbClr val="EFF1F5">
                              <a:lumMod val="90000"/>
                            </a:srgbClr>
                          </a:solidFill>
                          <a:ln w="10795" cap="flat" cmpd="sng" algn="ctr">
                            <a:solidFill>
                              <a:srgbClr val="2A2AEA"/>
                            </a:solidFill>
                            <a:prstDash val="solid"/>
                          </a:ln>
                          <a:effectLst/>
                        </wps:spPr>
                        <wps:bodyPr rtlCol="0" anchor="ctr"/>
                      </wps:wsp>
                      <wps:wsp>
                        <wps:cNvPr id="112186801" name="Rectangle 112186801"/>
                        <wps:cNvSpPr/>
                        <wps:spPr bwMode="auto">
                          <a:xfrm rot="16200000">
                            <a:off x="-277002"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428326E5"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wps:txbx>
                        <wps:bodyPr vert="horz" wrap="square" lIns="91440" tIns="45720" rIns="91440" bIns="45720" numCol="1" rtlCol="0" anchor="t" anchorCtr="0" compatLnSpc="1">
                          <a:prstTxWarp prst="textNoShape">
                            <a:avLst/>
                          </a:prstTxWarp>
                        </wps:bodyPr>
                      </wps:wsp>
                      <wps:wsp>
                        <wps:cNvPr id="153001688" name="Straight Arrow Connector 153001688"/>
                        <wps:cNvCnPr>
                          <a:cxnSpLocks/>
                        </wps:cNvCnPr>
                        <wps:spPr bwMode="auto">
                          <a:xfrm>
                            <a:off x="98852" y="1430468"/>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347433424" name="TextBox 74"/>
                        <wps:cNvSpPr txBox="1"/>
                        <wps:spPr>
                          <a:xfrm rot="5400000">
                            <a:off x="2016259" y="1219647"/>
                            <a:ext cx="417822" cy="475056"/>
                          </a:xfrm>
                          <a:prstGeom prst="rect">
                            <a:avLst/>
                          </a:prstGeom>
                          <a:noFill/>
                        </wps:spPr>
                        <wps:txbx>
                          <w:txbxContent>
                            <w:p w14:paraId="605A67EE" w14:textId="77777777" w:rsidR="00530CF0" w:rsidRDefault="00530CF0"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1983617242" name="Rectangle 1983617242"/>
                        <wps:cNvSpPr/>
                        <wps:spPr bwMode="auto">
                          <a:xfrm>
                            <a:off x="2632830" y="547290"/>
                            <a:ext cx="632972" cy="641374"/>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7294923F" w14:textId="77777777" w:rsidR="00530CF0" w:rsidRDefault="00530CF0"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1025927741" name="Rectangle 1025927741"/>
                        <wps:cNvSpPr/>
                        <wps:spPr bwMode="auto">
                          <a:xfrm>
                            <a:off x="2632830" y="1622240"/>
                            <a:ext cx="632972" cy="660135"/>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5A685ECB" w14:textId="77777777" w:rsidR="00530CF0" w:rsidRDefault="00530CF0"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859556524" name="Straight Arrow Connector 859556524"/>
                        <wps:cNvCnPr>
                          <a:cxnSpLocks/>
                        </wps:cNvCnPr>
                        <wps:spPr bwMode="auto">
                          <a:xfrm>
                            <a:off x="3261839" y="88540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158680930" name="Straight Arrow Connector 1158680930"/>
                        <wps:cNvCnPr>
                          <a:cxnSpLocks/>
                        </wps:cNvCnPr>
                        <wps:spPr bwMode="auto">
                          <a:xfrm>
                            <a:off x="3261839" y="1970573"/>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g:grpSp>
                        <wpg:cNvPr id="1979610499" name="Group 1979610499"/>
                        <wpg:cNvGrpSpPr/>
                        <wpg:grpSpPr>
                          <a:xfrm>
                            <a:off x="3514270" y="692671"/>
                            <a:ext cx="305761" cy="415891"/>
                            <a:chOff x="3514279" y="692713"/>
                            <a:chExt cx="261828" cy="344911"/>
                          </a:xfrm>
                        </wpg:grpSpPr>
                        <wps:wsp>
                          <wps:cNvPr id="467988785" name="Oval 467988785"/>
                          <wps:cNvSpPr/>
                          <wps:spPr bwMode="auto">
                            <a:xfrm>
                              <a:off x="3563973" y="755379"/>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92484438" name="TextBox 115"/>
                          <wps:cNvSpPr txBox="1"/>
                          <wps:spPr>
                            <a:xfrm>
                              <a:off x="3514279" y="692713"/>
                              <a:ext cx="261828" cy="344911"/>
                            </a:xfrm>
                            <a:prstGeom prst="rect">
                              <a:avLst/>
                            </a:prstGeom>
                            <a:noFill/>
                          </wps:spPr>
                          <wps:txbx>
                            <w:txbxContent>
                              <w:p w14:paraId="15D5189A" w14:textId="77777777" w:rsidR="00530CF0" w:rsidRDefault="00530CF0"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g:grpSp>
                        <wpg:cNvPr id="419756067" name="Group 419756067"/>
                        <wpg:cNvGrpSpPr/>
                        <wpg:grpSpPr>
                          <a:xfrm>
                            <a:off x="4480019" y="1789789"/>
                            <a:ext cx="305761" cy="415891"/>
                            <a:chOff x="4480031" y="1789897"/>
                            <a:chExt cx="261828" cy="344911"/>
                          </a:xfrm>
                        </wpg:grpSpPr>
                        <wps:wsp>
                          <wps:cNvPr id="318691522" name="Oval 318691522"/>
                          <wps:cNvSpPr/>
                          <wps:spPr bwMode="auto">
                            <a:xfrm>
                              <a:off x="4529756" y="1852900"/>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1705614340" name="TextBox 111"/>
                          <wps:cNvSpPr txBox="1"/>
                          <wps:spPr>
                            <a:xfrm>
                              <a:off x="4480031" y="1789897"/>
                              <a:ext cx="261828" cy="344911"/>
                            </a:xfrm>
                            <a:prstGeom prst="rect">
                              <a:avLst/>
                            </a:prstGeom>
                            <a:noFill/>
                          </wps:spPr>
                          <wps:txbx>
                            <w:txbxContent>
                              <w:p w14:paraId="259CE4AF" w14:textId="77777777" w:rsidR="00530CF0" w:rsidRDefault="00530CF0"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s:wsp>
                        <wps:cNvPr id="1740169545" name="Straight Arrow Connector 1740169545"/>
                        <wps:cNvCnPr>
                          <a:cxnSpLocks/>
                        </wps:cNvCnPr>
                        <wps:spPr bwMode="auto">
                          <a:xfrm>
                            <a:off x="4751642" y="197057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789410222" name="Straight Arrow Connector 789410222"/>
                        <wps:cNvCnPr>
                          <a:cxnSpLocks/>
                        </wps:cNvCnPr>
                        <wps:spPr bwMode="auto">
                          <a:xfrm>
                            <a:off x="3785858" y="878487"/>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834721020" name="Rectangle 834721020"/>
                        <wps:cNvSpPr/>
                        <wps:spPr bwMode="auto">
                          <a:xfrm rot="16200000">
                            <a:off x="4258325"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3B87377E"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wps:txbx>
                        <wps:bodyPr vert="horz" wrap="square" lIns="91440" tIns="45720" rIns="91440" bIns="45720" numCol="1" rtlCol="0" anchor="t" anchorCtr="0" compatLnSpc="1">
                          <a:prstTxWarp prst="textNoShape">
                            <a:avLst/>
                          </a:prstTxWarp>
                        </wps:bodyPr>
                      </wps:wsp>
                      <wps:wsp>
                        <wps:cNvPr id="1871929708" name="Rectangle 1871929708"/>
                        <wps:cNvSpPr/>
                        <wps:spPr bwMode="auto">
                          <a:xfrm>
                            <a:off x="3091092" y="2724797"/>
                            <a:ext cx="1870859" cy="289110"/>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4640AA8D" w14:textId="77777777" w:rsidR="00530CF0" w:rsidRDefault="00530CF0" w:rsidP="00D525C6">
                              <w:pPr>
                                <w:jc w:val="center"/>
                                <w:textAlignment w:val="baseline"/>
                                <w:rPr>
                                  <w:rFonts w:ascii="Arial" w:eastAsia="MS PGothic" w:hAnsi="Arial"/>
                                  <w:color w:val="FFFFFF"/>
                                </w:rPr>
                              </w:pPr>
                              <w:proofErr w:type="spellStart"/>
                              <w:r>
                                <w:rPr>
                                  <w:rFonts w:ascii="Arial" w:eastAsia="MS PGothic" w:hAnsi="Arial"/>
                                  <w:color w:val="FFFFFF"/>
                                </w:rPr>
                                <w:t>Arg</w:t>
                              </w:r>
                              <w:proofErr w:type="spellEnd"/>
                              <w:r>
                                <w:rPr>
                                  <w:rFonts w:ascii="Arial" w:eastAsia="MS PGothic" w:hAnsi="Arial"/>
                                  <w:color w:val="FFFFFF"/>
                                </w:rPr>
                                <w:t xml:space="preserve"> min</w:t>
                              </w:r>
                              <w:r>
                                <w:rPr>
                                  <w:rFonts w:ascii="Arial" w:eastAsia="MS PGothic" w:hAnsi="Arial"/>
                                  <w:color w:val="FFFFFF"/>
                                  <w:position w:val="-5"/>
                                  <w:vertAlign w:val="subscript"/>
                                </w:rPr>
                                <w:t xml:space="preserve"> {b1</w:t>
                              </w:r>
                              <w:proofErr w:type="gramStart"/>
                              <w:r>
                                <w:rPr>
                                  <w:rFonts w:ascii="Arial" w:eastAsia="MS PGothic" w:hAnsi="Arial"/>
                                  <w:color w:val="FFFFFF"/>
                                  <w:position w:val="-5"/>
                                  <w:vertAlign w:val="subscript"/>
                                </w:rPr>
                                <w:t>, ...,</w:t>
                              </w:r>
                              <w:proofErr w:type="gramEnd"/>
                              <w:r>
                                <w:rPr>
                                  <w:rFonts w:ascii="Arial" w:eastAsia="MS PGothic" w:hAnsi="Arial"/>
                                  <w:color w:val="FFFFFF"/>
                                  <w:position w:val="-5"/>
                                  <w:vertAlign w:val="subscript"/>
                                </w:rPr>
                                <w:t xml:space="preserve"> </w:t>
                              </w:r>
                              <w:proofErr w:type="spellStart"/>
                              <w:r>
                                <w:rPr>
                                  <w:rFonts w:ascii="Arial" w:eastAsia="MS PGothic" w:hAnsi="Arial"/>
                                  <w:color w:val="FFFFFF"/>
                                  <w:position w:val="-5"/>
                                  <w:vertAlign w:val="subscript"/>
                                </w:rPr>
                                <w:t>bL</w:t>
                              </w:r>
                              <w:proofErr w:type="spellEnd"/>
                              <w:r>
                                <w:rPr>
                                  <w:rFonts w:ascii="Arial" w:eastAsia="MS PGothic" w:hAnsi="Arial"/>
                                  <w:color w:val="FFFFFF"/>
                                  <w:position w:val="-5"/>
                                  <w:vertAlign w:val="subscript"/>
                                </w:rPr>
                                <w:t xml:space="preserve">} </w:t>
                              </w:r>
                              <w:r>
                                <w:rPr>
                                  <w:rFonts w:ascii="Arial" w:eastAsia="MS PGothic" w:hAnsi="Arial"/>
                                  <w:color w:val="FFFFFF"/>
                                </w:rPr>
                                <w:t>PAPR</w:t>
                              </w:r>
                            </w:p>
                          </w:txbxContent>
                        </wps:txbx>
                        <wps:bodyPr vert="horz" wrap="square" lIns="91440" tIns="45720" rIns="91440" bIns="45720" numCol="1" rtlCol="0" anchor="t" anchorCtr="0" compatLnSpc="1">
                          <a:prstTxWarp prst="textNoShape">
                            <a:avLst/>
                          </a:prstTxWarp>
                        </wps:bodyPr>
                      </wps:wsp>
                      <wps:wsp>
                        <wps:cNvPr id="1382030676" name="Straight Arrow Connector 1382030676"/>
                        <wps:cNvCnPr>
                          <a:cxnSpLocks/>
                        </wps:cNvCnPr>
                        <wps:spPr bwMode="auto">
                          <a:xfrm>
                            <a:off x="3344178" y="885403"/>
                            <a:ext cx="0" cy="1839395"/>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04781604" name="Straight Arrow Connector 304781604"/>
                        <wps:cNvCnPr>
                          <a:cxnSpLocks/>
                        </wps:cNvCnPr>
                        <wps:spPr bwMode="auto">
                          <a:xfrm>
                            <a:off x="3572292" y="1973287"/>
                            <a:ext cx="0" cy="75151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20708439" name="Straight Arrow Connector 120708439"/>
                        <wps:cNvCnPr>
                          <a:cxnSpLocks/>
                        </wps:cNvCnPr>
                        <wps:spPr bwMode="auto">
                          <a:xfrm>
                            <a:off x="5329713" y="1451309"/>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61122817" name="Straight Arrow Connector 361122817"/>
                        <wps:cNvCnPr>
                          <a:cxnSpLocks/>
                        </wps:cNvCnPr>
                        <wps:spPr bwMode="auto">
                          <a:xfrm flipV="1">
                            <a:off x="3679075" y="952948"/>
                            <a:ext cx="0" cy="177184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768374047" name="Straight Arrow Connector 1768374047"/>
                        <wps:cNvCnPr>
                          <a:cxnSpLocks/>
                        </wps:cNvCnPr>
                        <wps:spPr bwMode="auto">
                          <a:xfrm flipV="1">
                            <a:off x="4658200" y="2086266"/>
                            <a:ext cx="0" cy="638531"/>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970313344" name="TextBox 101"/>
                        <wps:cNvSpPr txBox="1"/>
                        <wps:spPr>
                          <a:xfrm rot="5400000">
                            <a:off x="3909426" y="1195373"/>
                            <a:ext cx="417822" cy="475056"/>
                          </a:xfrm>
                          <a:prstGeom prst="rect">
                            <a:avLst/>
                          </a:prstGeom>
                          <a:noFill/>
                        </wps:spPr>
                        <wps:txbx>
                          <w:txbxContent>
                            <w:p w14:paraId="3D4FE7BA" w14:textId="77777777" w:rsidR="00530CF0" w:rsidRDefault="00530CF0"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996712473" name="TextBox 102"/>
                        <wps:cNvSpPr txBox="1"/>
                        <wps:spPr>
                          <a:xfrm>
                            <a:off x="3656361" y="2281916"/>
                            <a:ext cx="303830" cy="388851"/>
                          </a:xfrm>
                          <a:prstGeom prst="rect">
                            <a:avLst/>
                          </a:prstGeom>
                          <a:noFill/>
                        </wps:spPr>
                        <wps:txbx>
                          <w:txbxContent>
                            <w:p w14:paraId="7EAAE18E" w14:textId="77777777" w:rsidR="00530CF0" w:rsidRDefault="00530CF0"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wps:txbx>
                        <wps:bodyPr wrap="square" rtlCol="0">
                          <a:noAutofit/>
                        </wps:bodyPr>
                      </wps:wsp>
                      <wps:wsp>
                        <wps:cNvPr id="160096289" name="TextBox 104"/>
                        <wps:cNvSpPr txBox="1"/>
                        <wps:spPr>
                          <a:xfrm>
                            <a:off x="4601545" y="2281916"/>
                            <a:ext cx="317992" cy="388851"/>
                          </a:xfrm>
                          <a:prstGeom prst="rect">
                            <a:avLst/>
                          </a:prstGeom>
                          <a:noFill/>
                        </wps:spPr>
                        <wps:txbx>
                          <w:txbxContent>
                            <w:p w14:paraId="07231A23" w14:textId="77777777" w:rsidR="00530CF0" w:rsidRDefault="00530CF0" w:rsidP="00D525C6">
                              <w:pPr>
                                <w:textAlignment w:val="baseline"/>
                                <w:rPr>
                                  <w:rFonts w:ascii="Arial" w:hAnsi="Arial"/>
                                  <w:color w:val="210023"/>
                                </w:rPr>
                              </w:pPr>
                              <w:proofErr w:type="gramStart"/>
                              <w:r>
                                <w:rPr>
                                  <w:rFonts w:ascii="Arial" w:hAnsi="Arial"/>
                                  <w:color w:val="210023"/>
                                </w:rPr>
                                <w:t>b</w:t>
                              </w:r>
                              <w:r>
                                <w:rPr>
                                  <w:rFonts w:ascii="Arial" w:hAnsi="Arial"/>
                                  <w:color w:val="210023"/>
                                  <w:position w:val="-5"/>
                                  <w:vertAlign w:val="subscript"/>
                                </w:rPr>
                                <w:t>N</w:t>
                              </w:r>
                              <w:proofErr w:type="gramEnd"/>
                            </w:p>
                          </w:txbxContent>
                        </wps:txbx>
                        <wps:bodyPr wrap="square" rtlCol="0">
                          <a:noAutofit/>
                        </wps:bodyPr>
                      </wps:wsp>
                      <wps:wsp>
                        <wps:cNvPr id="2050227517" name="Straight Arrow Connector 2050227517"/>
                        <wps:cNvCnPr>
                          <a:cxnSpLocks/>
                        </wps:cNvCnPr>
                        <wps:spPr bwMode="auto">
                          <a:xfrm>
                            <a:off x="4961951" y="2869352"/>
                            <a:ext cx="687771"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11005263" name="TextBox 106"/>
                        <wps:cNvSpPr txBox="1"/>
                        <wps:spPr>
                          <a:xfrm>
                            <a:off x="4940357" y="2595221"/>
                            <a:ext cx="1084647" cy="388851"/>
                          </a:xfrm>
                          <a:prstGeom prst="rect">
                            <a:avLst/>
                          </a:prstGeom>
                          <a:noFill/>
                        </wps:spPr>
                        <wps:txbx>
                          <w:txbxContent>
                            <w:p w14:paraId="032A15CA" w14:textId="77777777" w:rsidR="00530CF0" w:rsidRDefault="00530CF0"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proofErr w:type="gramStart"/>
                              <w:r>
                                <w:rPr>
                                  <w:rFonts w:ascii="Arial" w:hAnsi="Arial"/>
                                  <w:color w:val="210023"/>
                                </w:rPr>
                                <w:t>, …,</w:t>
                              </w:r>
                              <w:proofErr w:type="gramEnd"/>
                              <w:r>
                                <w:rPr>
                                  <w:rFonts w:ascii="Arial" w:hAnsi="Arial"/>
                                  <w:color w:val="210023"/>
                                </w:rPr>
                                <w:t xml:space="preserve"> b</w:t>
                              </w:r>
                              <w:r>
                                <w:rPr>
                                  <w:rFonts w:ascii="Arial" w:hAnsi="Arial"/>
                                  <w:color w:val="210023"/>
                                  <w:position w:val="-5"/>
                                  <w:vertAlign w:val="subscript"/>
                                </w:rPr>
                                <w:t>L</w:t>
                              </w:r>
                              <w:r>
                                <w:rPr>
                                  <w:rFonts w:ascii="Arial" w:hAnsi="Arial"/>
                                  <w:color w:val="210023"/>
                                </w:rPr>
                                <w:t>}</w:t>
                              </w:r>
                            </w:p>
                          </w:txbxContent>
                        </wps:txbx>
                        <wps:bodyPr wrap="square" rtlCol="0">
                          <a:noAutofit/>
                        </wps:bodyPr>
                      </wps:wsp>
                      <wps:wsp>
                        <wps:cNvPr id="722061558" name="TextBox 108"/>
                        <wps:cNvSpPr txBox="1"/>
                        <wps:spPr>
                          <a:xfrm>
                            <a:off x="846088" y="640662"/>
                            <a:ext cx="565175" cy="356662"/>
                          </a:xfrm>
                          <a:prstGeom prst="rect">
                            <a:avLst/>
                          </a:prstGeom>
                          <a:noFill/>
                        </wps:spPr>
                        <wps:txbx>
                          <w:txbxContent>
                            <w:p w14:paraId="14339271" w14:textId="77777777" w:rsidR="00530CF0" w:rsidRDefault="00530CF0" w:rsidP="00D525C6">
                              <w:pPr>
                                <w:textAlignment w:val="baseline"/>
                                <w:rPr>
                                  <w:rFonts w:ascii="Arial" w:hAnsi="Arial"/>
                                  <w:color w:val="210023"/>
                                </w:rPr>
                              </w:pPr>
                              <w:r>
                                <w:rPr>
                                  <w:rFonts w:ascii="Arial" w:hAnsi="Arial"/>
                                  <w:color w:val="210023"/>
                                </w:rPr>
                                <w:t>User 1</w:t>
                              </w:r>
                            </w:p>
                          </w:txbxContent>
                        </wps:txbx>
                        <wps:bodyPr wrap="square" rtlCol="0">
                          <a:noAutofit/>
                        </wps:bodyPr>
                      </wps:wsp>
                      <wps:wsp>
                        <wps:cNvPr id="1495613461" name="TextBox 109"/>
                        <wps:cNvSpPr txBox="1"/>
                        <wps:spPr>
                          <a:xfrm>
                            <a:off x="835751" y="1705559"/>
                            <a:ext cx="565175" cy="356662"/>
                          </a:xfrm>
                          <a:prstGeom prst="rect">
                            <a:avLst/>
                          </a:prstGeom>
                          <a:noFill/>
                        </wps:spPr>
                        <wps:txbx>
                          <w:txbxContent>
                            <w:p w14:paraId="3B09CEC4" w14:textId="77777777" w:rsidR="00530CF0" w:rsidRDefault="00530CF0" w:rsidP="00D525C6">
                              <w:pPr>
                                <w:textAlignment w:val="baseline"/>
                                <w:rPr>
                                  <w:rFonts w:ascii="Arial" w:hAnsi="Arial"/>
                                  <w:color w:val="210023"/>
                                </w:rPr>
                              </w:pPr>
                              <w:r>
                                <w:rPr>
                                  <w:rFonts w:ascii="Arial" w:hAnsi="Arial"/>
                                  <w:color w:val="210023"/>
                                </w:rPr>
                                <w:t>User L</w:t>
                              </w:r>
                            </w:p>
                          </w:txbxContent>
                        </wps:txbx>
                        <wps:bodyPr wrap="square" rtlCol="0">
                          <a:noAutofit/>
                        </wps:bodyPr>
                      </wps:wsp>
                      <wps:wsp>
                        <wps:cNvPr id="1865694512" name="TextBox 16"/>
                        <wps:cNvSpPr txBox="1"/>
                        <wps:spPr>
                          <a:xfrm>
                            <a:off x="297206" y="-29384"/>
                            <a:ext cx="5693595" cy="386276"/>
                          </a:xfrm>
                          <a:prstGeom prst="rect">
                            <a:avLst/>
                          </a:prstGeom>
                          <a:noFill/>
                        </wps:spPr>
                        <wps:txbx>
                          <w:txbxContent>
                            <w:p w14:paraId="0721D88B" w14:textId="77777777" w:rsidR="00530CF0" w:rsidRPr="007D3105" w:rsidRDefault="00530CF0"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wps:txbx>
                        <wps:bodyPr wrap="square">
                          <a:noAutofit/>
                        </wps:bodyPr>
                      </wps:wsp>
                      <wps:wsp>
                        <wps:cNvPr id="2104121424" name="Rectangle 2104121424"/>
                        <wps:cNvSpPr/>
                        <wps:spPr>
                          <a:xfrm>
                            <a:off x="1463147" y="362659"/>
                            <a:ext cx="525187" cy="2149233"/>
                          </a:xfrm>
                          <a:prstGeom prst="rect">
                            <a:avLst/>
                          </a:prstGeom>
                          <a:solidFill>
                            <a:srgbClr val="2A2AEA">
                              <a:lumMod val="40000"/>
                              <a:lumOff val="60000"/>
                            </a:srgbClr>
                          </a:solidFill>
                          <a:ln w="28575" cap="flat" cmpd="sng" algn="ctr">
                            <a:solidFill>
                              <a:srgbClr val="020B40"/>
                            </a:solidFill>
                            <a:prstDash val="dash"/>
                          </a:ln>
                          <a:effectLst/>
                        </wps:spPr>
                        <wps:bodyPr rtlCol="0" anchor="ctr"/>
                      </wps:wsp>
                      <wps:wsp>
                        <wps:cNvPr id="1381806614" name="Straight Arrow Connector 1381806614"/>
                        <wps:cNvCnPr>
                          <a:cxnSpLocks/>
                        </wps:cNvCnPr>
                        <wps:spPr bwMode="auto">
                          <a:xfrm>
                            <a:off x="1681904" y="872056"/>
                            <a:ext cx="94894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801468956" name="Straight Arrow Connector 801468956"/>
                        <wps:cNvCnPr>
                          <a:cxnSpLocks/>
                        </wps:cNvCnPr>
                        <wps:spPr bwMode="auto">
                          <a:xfrm>
                            <a:off x="1864068" y="1941131"/>
                            <a:ext cx="768762" cy="11176"/>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39159966" name="Straight Arrow Connector 339159966"/>
                        <wps:cNvCnPr>
                          <a:cxnSpLocks/>
                        </wps:cNvCnPr>
                        <wps:spPr bwMode="auto">
                          <a:xfrm>
                            <a:off x="794387" y="870486"/>
                            <a:ext cx="800091" cy="5562"/>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697427345" name="Rectangle 1697427345"/>
                        <wps:cNvSpPr/>
                        <wps:spPr bwMode="auto">
                          <a:xfrm rot="16200000">
                            <a:off x="1352001" y="741849"/>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2DD9A31C"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793891317" name="Straight Arrow Connector 793891317"/>
                        <wps:cNvCnPr>
                          <a:cxnSpLocks/>
                        </wps:cNvCnPr>
                        <wps:spPr bwMode="auto">
                          <a:xfrm>
                            <a:off x="824114" y="1937141"/>
                            <a:ext cx="771553" cy="398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2054775760" name="Rectangle 2054775760"/>
                        <wps:cNvSpPr/>
                        <wps:spPr bwMode="auto">
                          <a:xfrm rot="16200000">
                            <a:off x="1353190" y="1806930"/>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3D61F3C3"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965729236" name="TextBox 17"/>
                        <wps:cNvSpPr txBox="1"/>
                        <wps:spPr>
                          <a:xfrm>
                            <a:off x="1163255" y="2500674"/>
                            <a:ext cx="1147731" cy="475120"/>
                          </a:xfrm>
                          <a:prstGeom prst="rect">
                            <a:avLst/>
                          </a:prstGeom>
                          <a:noFill/>
                        </wps:spPr>
                        <wps:txbx>
                          <w:txbxContent>
                            <w:p w14:paraId="048D3ADD" w14:textId="77777777" w:rsidR="00530CF0" w:rsidRDefault="00530CF0"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wps:txbx>
                        <wps:bodyPr wrap="square">
                          <a:noAutofit/>
                        </wps:bodyPr>
                      </wps:wsp>
                    </wpg:wgp>
                  </a:graphicData>
                </a:graphic>
              </wp:inline>
            </w:drawing>
          </mc:Choice>
          <mc:Fallback>
            <w:pict>
              <v:group w14:anchorId="228690A2" id="Group 4" o:spid="_x0000_s1028" style="width:406.3pt;height:197.35pt;mso-position-horizontal-relative:char;mso-position-vertical-relative:line" coordorigin=",-293" coordsize="60251,31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">
                <v:rect id="Rectangle 1672454387" o:spid="_x0000_s1029" style="position:absolute;width:60251;height:31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" fillcolor="#d1d7e2" strokecolor="#2a2aea" strokeweight=".85pt"/>
                <v:rect id="Rectangle 112186801" o:spid="_x0000_s1030" style="position:absolute;left:-2771;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" fillcolor="#2853dc" strokecolor="#13171f">
                  <v:stroke joinstyle="round"/>
                  <v:textbox>
                    <w:txbxContent>
                      <w:p w14:paraId="428326E5"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v:textbox>
                </v:rect>
                <v:shapetype id="_x0000_t32" coordsize="21600,21600" o:spt="32" o:oned="t" path="m,l21600,21600e" filled="f">
                  <v:path arrowok="t" fillok="f" o:connecttype="none"/>
                  <o:lock v:ext="edit" shapetype="t"/>
                </v:shapetype>
                <v:shape id="Straight Arrow Connector 153001688" o:spid="_x0000_s1031" type="#_x0000_t32" style="position:absolute;left:988;top:14304;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" filled="t" fillcolor="#2853dc" strokecolor="#13171f">
                  <v:stroke endarrow="block"/>
                  <o:lock v:ext="edit" shapetype="f"/>
                </v:shape>
                <v:shape id="TextBox 74" o:spid="_x0000_s1032" type="#_x0000_t202" style="position:absolute;left:20162;top:12196;width:4178;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" filled="f" stroked="f">
                  <v:textbox>
                    <w:txbxContent>
                      <w:p w14:paraId="605A67EE" w14:textId="77777777" w:rsidR="00530CF0" w:rsidRDefault="00530CF0" w:rsidP="00D525C6">
                        <w:pPr>
                          <w:textAlignment w:val="baseline"/>
                          <w:rPr>
                            <w:rFonts w:ascii="Arial" w:hAnsi="Arial"/>
                            <w:color w:val="210023"/>
                            <w:sz w:val="36"/>
                            <w:szCs w:val="36"/>
                          </w:rPr>
                        </w:pPr>
                        <w:r>
                          <w:rPr>
                            <w:rFonts w:ascii="Arial" w:hAnsi="Arial"/>
                            <w:color w:val="210023"/>
                            <w:sz w:val="36"/>
                            <w:szCs w:val="36"/>
                          </w:rPr>
                          <w:t>…</w:t>
                        </w:r>
                      </w:p>
                    </w:txbxContent>
                  </v:textbox>
                </v:shape>
                <v:rect id="Rectangle 1983617242" o:spid="_x0000_s1033" style="position:absolute;left:26328;top:5472;width:6330;height:6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" fillcolor="#2853dc" strokecolor="#13171f">
                  <v:stroke joinstyle="round"/>
                  <v:textbox>
                    <w:txbxContent>
                      <w:p w14:paraId="7294923F" w14:textId="77777777" w:rsidR="00530CF0" w:rsidRDefault="00530CF0" w:rsidP="00D525C6">
                        <w:pPr>
                          <w:jc w:val="center"/>
                          <w:textAlignment w:val="baseline"/>
                          <w:rPr>
                            <w:rFonts w:ascii="Arial" w:eastAsia="MS PGothic" w:hAnsi="Arial"/>
                            <w:color w:val="FFFFFF"/>
                          </w:rPr>
                        </w:pPr>
                        <w:r>
                          <w:rPr>
                            <w:rFonts w:ascii="Arial" w:eastAsia="MS PGothic" w:hAnsi="Arial"/>
                            <w:color w:val="FFFFFF"/>
                          </w:rPr>
                          <w:t>N-IFFT</w:t>
                        </w:r>
                      </w:p>
                    </w:txbxContent>
                  </v:textbox>
                </v:rect>
                <v:rect id="Rectangle 1025927741" o:spid="_x0000_s1034" style="position:absolute;left:26328;top:16222;width:6330;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" fillcolor="#2853dc" strokecolor="#13171f">
                  <v:stroke joinstyle="round"/>
                  <v:textbox>
                    <w:txbxContent>
                      <w:p w14:paraId="5A685ECB" w14:textId="77777777" w:rsidR="00530CF0" w:rsidRDefault="00530CF0" w:rsidP="00D525C6">
                        <w:pPr>
                          <w:jc w:val="center"/>
                          <w:textAlignment w:val="baseline"/>
                          <w:rPr>
                            <w:rFonts w:ascii="Arial" w:eastAsia="MS PGothic" w:hAnsi="Arial"/>
                            <w:color w:val="FFFFFF"/>
                          </w:rPr>
                        </w:pPr>
                        <w:r>
                          <w:rPr>
                            <w:rFonts w:ascii="Arial" w:eastAsia="MS PGothic" w:hAnsi="Arial"/>
                            <w:color w:val="FFFFFF"/>
                          </w:rPr>
                          <w:t>N-IFFT</w:t>
                        </w:r>
                      </w:p>
                    </w:txbxContent>
                  </v:textbox>
                </v:rect>
                <v:shape id="Straight Arrow Connector 859556524" o:spid="_x0000_s1035" type="#_x0000_t32" style="position:absolute;left:32618;top:8854;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" filled="t" fillcolor="#2853dc" strokecolor="#13171f">
                  <v:stroke endarrow="block"/>
                  <o:lock v:ext="edit" shapetype="f"/>
                </v:shape>
                <v:shape id="Straight Arrow Connector 1158680930" o:spid="_x0000_s1036" type="#_x0000_t32" style="position:absolute;left:32618;top:19705;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" filled="t" fillcolor="#2853dc" strokecolor="#13171f">
                  <v:stroke endarrow="block"/>
                  <o:lock v:ext="edit" shapetype="f"/>
                </v:shape>
                <v:group id="Group 1979610499" o:spid="_x0000_s1037" style="position:absolute;left:35142;top:6926;width:3058;height:4159" coordorigin="35142,6927"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">
                  <v:oval id="Oval 467988785" o:spid="_x0000_s1038" style="position:absolute;left:35639;top:7553;width:1829;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" fillcolor="#2853dc" strokecolor="#13171f"/>
                  <v:shape id="TextBox 115" o:spid="_x0000_s1039" type="#_x0000_t202" style="position:absolute;left:35142;top:6927;width:2619;height:3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" filled="f" stroked="f">
                    <v:textbox>
                      <w:txbxContent>
                        <w:p w14:paraId="15D5189A" w14:textId="77777777" w:rsidR="00530CF0" w:rsidRDefault="00530CF0" w:rsidP="00D525C6">
                          <w:pPr>
                            <w:textAlignment w:val="baseline"/>
                            <w:rPr>
                              <w:rFonts w:ascii="Arial" w:hAnsi="Arial"/>
                              <w:color w:val="210023"/>
                              <w:sz w:val="28"/>
                              <w:szCs w:val="28"/>
                            </w:rPr>
                          </w:pPr>
                          <w:r>
                            <w:rPr>
                              <w:rFonts w:ascii="Arial" w:hAnsi="Arial"/>
                              <w:color w:val="210023"/>
                              <w:sz w:val="28"/>
                              <w:szCs w:val="28"/>
                            </w:rPr>
                            <w:t>X</w:t>
                          </w:r>
                        </w:p>
                      </w:txbxContent>
                    </v:textbox>
                  </v:shape>
                </v:group>
                <v:group id="Group 419756067" o:spid="_x0000_s1040" style="position:absolute;left:44800;top:17897;width:3057;height:4159" coordorigin="44800,17898"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">
                  <v:oval id="Oval 318691522" o:spid="_x0000_s1041" style="position:absolute;left:45297;top:18529;width:1829;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" fillcolor="#2853dc" strokecolor="#13171f"/>
                  <v:shape id="TextBox 111" o:spid="_x0000_s1042" type="#_x0000_t202" style="position:absolute;left:44800;top:17898;width:2618;height: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" filled="f" stroked="f">
                    <v:textbox>
                      <w:txbxContent>
                        <w:p w14:paraId="259CE4AF" w14:textId="77777777" w:rsidR="00530CF0" w:rsidRDefault="00530CF0" w:rsidP="00D525C6">
                          <w:pPr>
                            <w:textAlignment w:val="baseline"/>
                            <w:rPr>
                              <w:rFonts w:ascii="Arial" w:hAnsi="Arial"/>
                              <w:color w:val="210023"/>
                              <w:sz w:val="28"/>
                              <w:szCs w:val="28"/>
                            </w:rPr>
                          </w:pPr>
                          <w:r>
                            <w:rPr>
                              <w:rFonts w:ascii="Arial" w:hAnsi="Arial"/>
                              <w:color w:val="210023"/>
                              <w:sz w:val="28"/>
                              <w:szCs w:val="28"/>
                            </w:rPr>
                            <w:t>X</w:t>
                          </w:r>
                        </w:p>
                      </w:txbxContent>
                    </v:textbox>
                  </v:shape>
                </v:group>
                <v:shape id="Straight Arrow Connector 1740169545" o:spid="_x0000_s1043" type="#_x0000_t32" style="position:absolute;left:47516;top:19705;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" filled="t" fillcolor="#2853dc" strokecolor="#13171f">
                  <v:stroke endarrow="block"/>
                  <o:lock v:ext="edit" shapetype="f"/>
                </v:shape>
                <v:shape id="Straight Arrow Connector 789410222" o:spid="_x0000_s1044" type="#_x0000_t32" style="position:absolute;left:37858;top:8784;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" filled="t" fillcolor="#2853dc" strokecolor="#13171f">
                  <v:stroke endarrow="block"/>
                  <o:lock v:ext="edit" shapetype="f"/>
                </v:shape>
                <v:rect id="Rectangle 834721020" o:spid="_x0000_s1045" style="position:absolute;left:42583;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" fillcolor="#2853dc" strokecolor="#13171f">
                  <v:stroke joinstyle="round"/>
                  <v:textbox>
                    <w:txbxContent>
                      <w:p w14:paraId="3B87377E"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v:textbox>
                </v:rect>
                <v:rect id="Rectangle 1871929708" o:spid="_x0000_s1046" style="position:absolute;left:30910;top:27247;width:18709;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" fillcolor="#2853dc" strokecolor="#13171f">
                  <v:stroke joinstyle="round"/>
                  <v:textbox>
                    <w:txbxContent>
                      <w:p w14:paraId="4640AA8D" w14:textId="77777777" w:rsidR="00530CF0" w:rsidRDefault="00530CF0" w:rsidP="00D525C6">
                        <w:pPr>
                          <w:jc w:val="center"/>
                          <w:textAlignment w:val="baseline"/>
                          <w:rPr>
                            <w:rFonts w:ascii="Arial" w:eastAsia="MS PGothic" w:hAnsi="Arial"/>
                            <w:color w:val="FFFFFF"/>
                          </w:rPr>
                        </w:pPr>
                        <w:proofErr w:type="spellStart"/>
                        <w:r>
                          <w:rPr>
                            <w:rFonts w:ascii="Arial" w:eastAsia="MS PGothic" w:hAnsi="Arial"/>
                            <w:color w:val="FFFFFF"/>
                          </w:rPr>
                          <w:t>Arg</w:t>
                        </w:r>
                        <w:proofErr w:type="spellEnd"/>
                        <w:r>
                          <w:rPr>
                            <w:rFonts w:ascii="Arial" w:eastAsia="MS PGothic" w:hAnsi="Arial"/>
                            <w:color w:val="FFFFFF"/>
                          </w:rPr>
                          <w:t xml:space="preserve"> min</w:t>
                        </w:r>
                        <w:r>
                          <w:rPr>
                            <w:rFonts w:ascii="Arial" w:eastAsia="MS PGothic" w:hAnsi="Arial"/>
                            <w:color w:val="FFFFFF"/>
                            <w:position w:val="-5"/>
                            <w:vertAlign w:val="subscript"/>
                          </w:rPr>
                          <w:t xml:space="preserve"> {b1</w:t>
                        </w:r>
                        <w:proofErr w:type="gramStart"/>
                        <w:r>
                          <w:rPr>
                            <w:rFonts w:ascii="Arial" w:eastAsia="MS PGothic" w:hAnsi="Arial"/>
                            <w:color w:val="FFFFFF"/>
                            <w:position w:val="-5"/>
                            <w:vertAlign w:val="subscript"/>
                          </w:rPr>
                          <w:t>, ...,</w:t>
                        </w:r>
                        <w:proofErr w:type="gramEnd"/>
                        <w:r>
                          <w:rPr>
                            <w:rFonts w:ascii="Arial" w:eastAsia="MS PGothic" w:hAnsi="Arial"/>
                            <w:color w:val="FFFFFF"/>
                            <w:position w:val="-5"/>
                            <w:vertAlign w:val="subscript"/>
                          </w:rPr>
                          <w:t xml:space="preserve"> </w:t>
                        </w:r>
                        <w:proofErr w:type="spellStart"/>
                        <w:r>
                          <w:rPr>
                            <w:rFonts w:ascii="Arial" w:eastAsia="MS PGothic" w:hAnsi="Arial"/>
                            <w:color w:val="FFFFFF"/>
                            <w:position w:val="-5"/>
                            <w:vertAlign w:val="subscript"/>
                          </w:rPr>
                          <w:t>bL</w:t>
                        </w:r>
                        <w:proofErr w:type="spellEnd"/>
                        <w:r>
                          <w:rPr>
                            <w:rFonts w:ascii="Arial" w:eastAsia="MS PGothic" w:hAnsi="Arial"/>
                            <w:color w:val="FFFFFF"/>
                            <w:position w:val="-5"/>
                            <w:vertAlign w:val="subscript"/>
                          </w:rPr>
                          <w:t xml:space="preserve">} </w:t>
                        </w:r>
                        <w:r>
                          <w:rPr>
                            <w:rFonts w:ascii="Arial" w:eastAsia="MS PGothic" w:hAnsi="Arial"/>
                            <w:color w:val="FFFFFF"/>
                          </w:rPr>
                          <w:t>PAPR</w:t>
                        </w:r>
                      </w:p>
                    </w:txbxContent>
                  </v:textbox>
                </v:rect>
                <v:shape id="Straight Arrow Connector 1382030676" o:spid="_x0000_s1047" type="#_x0000_t32" style="position:absolute;left:33441;top:8854;width:0;height:18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" filled="t" fillcolor="#2853dc" strokecolor="#13171f">
                  <v:stroke endarrow="block"/>
                  <o:lock v:ext="edit" shapetype="f"/>
                </v:shape>
                <v:shape id="Straight Arrow Connector 304781604" o:spid="_x0000_s1048" type="#_x0000_t32" style="position:absolute;left:35722;top:19732;width:0;height:7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" filled="t" fillcolor="#2853dc" strokecolor="#13171f">
                  <v:stroke endarrow="block"/>
                  <o:lock v:ext="edit" shapetype="f"/>
                </v:shape>
                <v:shape id="Straight Arrow Connector 120708439" o:spid="_x0000_s1049" type="#_x0000_t32" style="position:absolute;left:53297;top:14513;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" filled="t" fillcolor="#2853dc" strokecolor="#13171f">
                  <v:stroke endarrow="block"/>
                  <o:lock v:ext="edit" shapetype="f"/>
                </v:shape>
                <v:shape id="Straight Arrow Connector 361122817" o:spid="_x0000_s1050" type="#_x0000_t32" style="position:absolute;left:36790;top:9529;width:0;height:177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" filled="t" fillcolor="#2853dc" strokecolor="#13171f">
                  <v:stroke endarrow="block"/>
                  <o:lock v:ext="edit" shapetype="f"/>
                </v:shape>
                <v:shape id="Straight Arrow Connector 1768374047" o:spid="_x0000_s1051" type="#_x0000_t32" style="position:absolute;left:46582;top:20862;width:0;height:63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" filled="t" fillcolor="#2853dc" strokecolor="#13171f">
                  <v:stroke endarrow="block"/>
                  <o:lock v:ext="edit" shapetype="f"/>
                </v:shape>
                <v:shape id="TextBox 101" o:spid="_x0000_s1052" type="#_x0000_t202" style="position:absolute;left:39093;top:11954;width:4179;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" filled="f" stroked="f">
                  <v:textbox>
                    <w:txbxContent>
                      <w:p w14:paraId="3D4FE7BA" w14:textId="77777777" w:rsidR="00530CF0" w:rsidRDefault="00530CF0" w:rsidP="00D525C6">
                        <w:pPr>
                          <w:textAlignment w:val="baseline"/>
                          <w:rPr>
                            <w:rFonts w:ascii="Arial" w:hAnsi="Arial"/>
                            <w:color w:val="210023"/>
                            <w:sz w:val="36"/>
                            <w:szCs w:val="36"/>
                          </w:rPr>
                        </w:pPr>
                        <w:r>
                          <w:rPr>
                            <w:rFonts w:ascii="Arial" w:hAnsi="Arial"/>
                            <w:color w:val="210023"/>
                            <w:sz w:val="36"/>
                            <w:szCs w:val="36"/>
                          </w:rPr>
                          <w:t>…</w:t>
                        </w:r>
                      </w:p>
                    </w:txbxContent>
                  </v:textbox>
                </v:shape>
                <v:shape id="TextBox 102" o:spid="_x0000_s1053" type="#_x0000_t202" style="position:absolute;left:36563;top:22819;width:3038;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" filled="f" stroked="f">
                  <v:textbox>
                    <w:txbxContent>
                      <w:p w14:paraId="7EAAE18E" w14:textId="77777777" w:rsidR="00530CF0" w:rsidRDefault="00530CF0"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v:textbox>
                </v:shape>
                <v:shape id="TextBox 104" o:spid="_x0000_s1054" type="#_x0000_t202" style="position:absolute;left:46015;top:22819;width:3180;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" filled="f" stroked="f">
                  <v:textbox>
                    <w:txbxContent>
                      <w:p w14:paraId="07231A23" w14:textId="77777777" w:rsidR="00530CF0" w:rsidRDefault="00530CF0" w:rsidP="00D525C6">
                        <w:pPr>
                          <w:textAlignment w:val="baseline"/>
                          <w:rPr>
                            <w:rFonts w:ascii="Arial" w:hAnsi="Arial"/>
                            <w:color w:val="210023"/>
                          </w:rPr>
                        </w:pPr>
                        <w:proofErr w:type="gramStart"/>
                        <w:r>
                          <w:rPr>
                            <w:rFonts w:ascii="Arial" w:hAnsi="Arial"/>
                            <w:color w:val="210023"/>
                          </w:rPr>
                          <w:t>b</w:t>
                        </w:r>
                        <w:r>
                          <w:rPr>
                            <w:rFonts w:ascii="Arial" w:hAnsi="Arial"/>
                            <w:color w:val="210023"/>
                            <w:position w:val="-5"/>
                            <w:vertAlign w:val="subscript"/>
                          </w:rPr>
                          <w:t>N</w:t>
                        </w:r>
                        <w:proofErr w:type="gramEnd"/>
                      </w:p>
                    </w:txbxContent>
                  </v:textbox>
                </v:shape>
                <v:shape id="Straight Arrow Connector 2050227517" o:spid="_x0000_s1055" type="#_x0000_t32" style="position:absolute;left:49619;top:28693;width:6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" filled="t" fillcolor="#2853dc" strokecolor="#13171f">
                  <v:stroke endarrow="block"/>
                  <o:lock v:ext="edit" shapetype="f"/>
                </v:shape>
                <v:shape id="TextBox 106" o:spid="_x0000_s1056" type="#_x0000_t202" style="position:absolute;left:49403;top:25952;width:10847;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" filled="f" stroked="f">
                  <v:textbox>
                    <w:txbxContent>
                      <w:p w14:paraId="032A15CA" w14:textId="77777777" w:rsidR="00530CF0" w:rsidRDefault="00530CF0"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proofErr w:type="gramStart"/>
                        <w:r>
                          <w:rPr>
                            <w:rFonts w:ascii="Arial" w:hAnsi="Arial"/>
                            <w:color w:val="210023"/>
                          </w:rPr>
                          <w:t>, …,</w:t>
                        </w:r>
                        <w:proofErr w:type="gramEnd"/>
                        <w:r>
                          <w:rPr>
                            <w:rFonts w:ascii="Arial" w:hAnsi="Arial"/>
                            <w:color w:val="210023"/>
                          </w:rPr>
                          <w:t xml:space="preserve"> b</w:t>
                        </w:r>
                        <w:r>
                          <w:rPr>
                            <w:rFonts w:ascii="Arial" w:hAnsi="Arial"/>
                            <w:color w:val="210023"/>
                            <w:position w:val="-5"/>
                            <w:vertAlign w:val="subscript"/>
                          </w:rPr>
                          <w:t>L</w:t>
                        </w:r>
                        <w:r>
                          <w:rPr>
                            <w:rFonts w:ascii="Arial" w:hAnsi="Arial"/>
                            <w:color w:val="210023"/>
                          </w:rPr>
                          <w:t>}</w:t>
                        </w:r>
                      </w:p>
                    </w:txbxContent>
                  </v:textbox>
                </v:shape>
                <v:shape id="TextBox 108" o:spid="_x0000_s1057" type="#_x0000_t202" style="position:absolute;left:8460;top:6406;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" filled="f" stroked="f">
                  <v:textbox>
                    <w:txbxContent>
                      <w:p w14:paraId="14339271" w14:textId="77777777" w:rsidR="00530CF0" w:rsidRDefault="00530CF0" w:rsidP="00D525C6">
                        <w:pPr>
                          <w:textAlignment w:val="baseline"/>
                          <w:rPr>
                            <w:rFonts w:ascii="Arial" w:hAnsi="Arial"/>
                            <w:color w:val="210023"/>
                          </w:rPr>
                        </w:pPr>
                        <w:r>
                          <w:rPr>
                            <w:rFonts w:ascii="Arial" w:hAnsi="Arial"/>
                            <w:color w:val="210023"/>
                          </w:rPr>
                          <w:t>User 1</w:t>
                        </w:r>
                      </w:p>
                    </w:txbxContent>
                  </v:textbox>
                </v:shape>
                <v:shape id="TextBox 109" o:spid="_x0000_s1058" type="#_x0000_t202" style="position:absolute;left:8357;top:17055;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" filled="f" stroked="f">
                  <v:textbox>
                    <w:txbxContent>
                      <w:p w14:paraId="3B09CEC4" w14:textId="77777777" w:rsidR="00530CF0" w:rsidRDefault="00530CF0" w:rsidP="00D525C6">
                        <w:pPr>
                          <w:textAlignment w:val="baseline"/>
                          <w:rPr>
                            <w:rFonts w:ascii="Arial" w:hAnsi="Arial"/>
                            <w:color w:val="210023"/>
                          </w:rPr>
                        </w:pPr>
                        <w:r>
                          <w:rPr>
                            <w:rFonts w:ascii="Arial" w:hAnsi="Arial"/>
                            <w:color w:val="210023"/>
                          </w:rPr>
                          <w:t>User L</w:t>
                        </w:r>
                      </w:p>
                    </w:txbxContent>
                  </v:textbox>
                </v:shape>
                <v:shape id="TextBox 16" o:spid="_x0000_s1059" type="#_x0000_t202" style="position:absolute;left:2972;top:-293;width:5693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" filled="f" stroked="f">
                  <v:textbox>
                    <w:txbxContent>
                      <w:p w14:paraId="0721D88B" w14:textId="77777777" w:rsidR="00530CF0" w:rsidRPr="007D3105" w:rsidRDefault="00530CF0"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v:textbox>
                </v:shape>
                <v:rect id="Rectangle 2104121424" o:spid="_x0000_s1060" style="position:absolute;left:14631;top:3626;width:5252;height:2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" fillcolor="#aaaaf7" strokecolor="#020b40" strokeweight="2.25pt">
                  <v:stroke dashstyle="dash"/>
                </v:rect>
                <v:shape id="Straight Arrow Connector 1381806614" o:spid="_x0000_s1061" type="#_x0000_t32" style="position:absolute;left:16819;top:8720;width:94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" filled="t" fillcolor="#2853dc" strokecolor="#13171f">
                  <v:stroke endarrow="block"/>
                  <o:lock v:ext="edit" shapetype="f"/>
                </v:shape>
                <v:shape id="Straight Arrow Connector 801468956" o:spid="_x0000_s1062" type="#_x0000_t32" style="position:absolute;left:18640;top:19411;width:7688;height:1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" filled="t" fillcolor="#2853dc" strokecolor="#13171f">
                  <v:stroke endarrow="block"/>
                  <o:lock v:ext="edit" shapetype="f"/>
                </v:shape>
                <v:shape id="Straight Arrow Connector 339159966" o:spid="_x0000_s1063" type="#_x0000_t32" style="position:absolute;left:7943;top:8704;width:8001;height: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" filled="t" fillcolor="#2853dc" strokecolor="#13171f">
                  <v:stroke endarrow="block"/>
                  <o:lock v:ext="edit" shapetype="f"/>
                </v:shape>
                <v:rect id="Rectangle 1697427345" o:spid="_x0000_s1064" style="position:absolute;left:13519;top:7418;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" fillcolor="#2853dc" strokecolor="#13171f">
                  <v:stroke joinstyle="round"/>
                  <v:textbox>
                    <w:txbxContent>
                      <w:p w14:paraId="2DD9A31C"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Straight Arrow Connector 793891317" o:spid="_x0000_s1065" type="#_x0000_t32" style="position:absolute;left:8241;top:19371;width:7715;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" filled="t" fillcolor="#2853dc" strokecolor="#13171f">
                  <v:stroke endarrow="block"/>
                  <o:lock v:ext="edit" shapetype="f"/>
                </v:shape>
                <v:rect id="Rectangle 2054775760" o:spid="_x0000_s1066" style="position:absolute;left:13531;top:18069;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" fillcolor="#2853dc" strokecolor="#13171f">
                  <v:stroke joinstyle="round"/>
                  <v:textbox>
                    <w:txbxContent>
                      <w:p w14:paraId="3D61F3C3" w14:textId="77777777" w:rsidR="00530CF0" w:rsidRDefault="00530CF0"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TextBox 17" o:spid="_x0000_s1067" type="#_x0000_t202" style="position:absolute;left:11632;top:25006;width:11477;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" filled="f" stroked="f">
                  <v:textbox>
                    <w:txbxContent>
                      <w:p w14:paraId="048D3ADD" w14:textId="77777777" w:rsidR="00530CF0" w:rsidRDefault="00530CF0"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v:textbox>
                </v:shape>
                <w10:anchorlock/>
              </v:group>
            </w:pict>
          </mc:Fallback>
        </mc:AlternateContent>
      </w:r>
    </w:p>
    <w:p w14:paraId="60D94324" w14:textId="51D63F0D" w:rsidR="00D525C6" w:rsidRDefault="00D525C6" w:rsidP="007D3105">
      <w:pPr>
        <w:pStyle w:val="Lgende"/>
        <w:jc w:val="center"/>
        <w:rPr>
          <w:rFonts w:eastAsia="Times New Roman"/>
          <w:sz w:val="24"/>
          <w:szCs w:val="24"/>
          <w:lang w:val="en-US" w:eastAsia="en-GB"/>
        </w:rPr>
      </w:pPr>
      <w:bookmarkStart w:id="19" w:name="_Ref20296948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17</w:t>
      </w:r>
      <w:r>
        <w:fldChar w:fldCharType="end"/>
      </w:r>
      <w:bookmarkEnd w:id="19"/>
      <w:r w:rsidRPr="007D40C8">
        <w:rPr>
          <w:lang w:val="en-US"/>
        </w:rPr>
        <w:t>: Diagram of PTS with DFT precoding for enhanced PAPR reduction for FDMA in downlink</w:t>
      </w:r>
      <w:r w:rsidR="00D935B2">
        <w:rPr>
          <w:lang w:val="en-US"/>
        </w:rPr>
        <w:t xml:space="preserve"> </w:t>
      </w:r>
      <w:r w:rsidR="00D935B2">
        <w:rPr>
          <w:lang w:val="en-US"/>
        </w:rPr>
        <w:fldChar w:fldCharType="begin"/>
      </w:r>
      <w:r w:rsidR="00D935B2">
        <w:rPr>
          <w:lang w:val="en-US"/>
        </w:rPr>
        <w:instrText xml:space="preserve"> REF _Ref210081483 \n \h </w:instrText>
      </w:r>
      <w:r w:rsidR="002A1861">
        <w:rPr>
          <w:lang w:val="en-US"/>
        </w:rPr>
        <w:instrText xml:space="preserve"> \* MERGEFORMAT </w:instrText>
      </w:r>
      <w:r w:rsidR="00D935B2">
        <w:rPr>
          <w:lang w:val="en-US"/>
        </w:rPr>
      </w:r>
      <w:r w:rsidR="00D935B2">
        <w:rPr>
          <w:lang w:val="en-US"/>
        </w:rPr>
        <w:fldChar w:fldCharType="separate"/>
      </w:r>
      <w:r w:rsidR="00454C8C">
        <w:rPr>
          <w:lang w:val="en-US"/>
        </w:rPr>
        <w:t>[5]</w:t>
      </w:r>
      <w:r w:rsidR="00D935B2">
        <w:rPr>
          <w:lang w:val="en-US"/>
        </w:rPr>
        <w:fldChar w:fldCharType="end"/>
      </w:r>
    </w:p>
    <w:p w14:paraId="09F1A787" w14:textId="77777777" w:rsidR="00D525C6" w:rsidRDefault="00D525C6" w:rsidP="00D525C6">
      <w:pPr>
        <w:jc w:val="both"/>
      </w:pPr>
      <w:r>
        <w:t>As shown in the diagram above, PTS aims at computing the set of dephasing factors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θ</m:t>
                </m:r>
              </m:e>
              <m:sub>
                <m:r>
                  <w:rPr>
                    <w:rFonts w:ascii="Cambria Math" w:hAnsi="Cambria Math"/>
                  </w:rPr>
                  <m:t>i</m:t>
                </m:r>
              </m:sub>
            </m:sSub>
          </m:sup>
        </m:sSup>
        <m:r>
          <w:rPr>
            <w:rFonts w:ascii="Cambria Math" w:hAnsi="Cambria Math"/>
          </w:rPr>
          <m:t xml:space="preserve"> ∀ i=1, …, L</m:t>
        </m:r>
      </m:oMath>
      <w:r>
        <w:t xml:space="preserve">) that, applied to every beam transmission, minimizes the PAPR. </w:t>
      </w:r>
    </w:p>
    <w:p w14:paraId="2C29F5B1" w14:textId="77777777" w:rsidR="00D525C6" w:rsidRDefault="00D525C6" w:rsidP="00D525C6">
      <w:pPr>
        <w:jc w:val="both"/>
      </w:pPr>
      <w:r>
        <w:t xml:space="preserve">The amount of IFFT operations is increased by a factor of L with respect to conventional OFDM as the separate contribution of every user in the time domain must be known by the minimization algorithm. Moreover, note that the values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 xml:space="preserve"> ∀ i</m:t>
        </m:r>
      </m:oMath>
      <w:r>
        <w:t xml:space="preserve"> must subsequently be transmitted over or estimated at the symbol rate by the receiver side for proper decoding.</w:t>
      </w:r>
    </w:p>
    <w:p w14:paraId="4266F444" w14:textId="13A1352A" w:rsidR="00D525C6" w:rsidRDefault="00D525C6" w:rsidP="00D525C6">
      <w:pPr>
        <w:jc w:val="both"/>
      </w:pPr>
      <w:r>
        <w:t>The advantage of the presented PTS enhancement in the frequency domain of DFT spreading</w:t>
      </w:r>
      <w:r w:rsidRPr="00CA2DE2">
        <w:t xml:space="preserve"> </w:t>
      </w:r>
      <w:r>
        <w:t xml:space="preserve">compared to conventional PTS includes a reduced side-information overhead, as well as a lower computational complexity related to a reduced number of PTS blocks. In particular, the number of PTS blocks is limited to the FDMA order as every user contribution (cascaded DFT + IFFT in </w:t>
      </w:r>
      <w:r>
        <w:fldChar w:fldCharType="begin"/>
      </w:r>
      <w:r>
        <w:instrText xml:space="preserve"> REF _Ref202969484 \h </w:instrText>
      </w:r>
      <w:r>
        <w:fldChar w:fldCharType="separate"/>
      </w:r>
      <w:r w:rsidR="00454C8C" w:rsidRPr="007D40C8">
        <w:rPr>
          <w:lang w:val="en-US"/>
        </w:rPr>
        <w:t xml:space="preserve">Figure </w:t>
      </w:r>
      <w:r w:rsidR="00454C8C">
        <w:rPr>
          <w:noProof/>
          <w:lang w:val="en-US"/>
        </w:rPr>
        <w:t>17</w:t>
      </w:r>
      <w:r>
        <w:fldChar w:fldCharType="end"/>
      </w:r>
      <w:r>
        <w:t>) is itself a waveform of low PAPR. Likewise, the combination of PTS in frequency with DFT spreading offers a reduced PAPR compared to DFT spreading</w:t>
      </w:r>
      <w:r w:rsidR="00201F84">
        <w:t>-</w:t>
      </w:r>
      <w:r>
        <w:t>based SC-FDMA; and whose performance was shown</w:t>
      </w:r>
      <w:r w:rsidR="00CF15C5">
        <w:t xml:space="preserve"> previously</w:t>
      </w:r>
      <w:r>
        <w:t>.</w:t>
      </w:r>
    </w:p>
    <w:p w14:paraId="02B5BE95" w14:textId="76A54BAC" w:rsidR="00D525C6" w:rsidRDefault="00D525C6" w:rsidP="00CF15C5">
      <w:pPr>
        <w:pStyle w:val="Lgende"/>
        <w:jc w:val="center"/>
        <w:rPr>
          <w:rFonts w:eastAsia="Times New Roman"/>
          <w:sz w:val="24"/>
          <w:szCs w:val="24"/>
          <w:lang w:val="en-US" w:eastAsia="en-GB"/>
        </w:rPr>
      </w:pPr>
      <w:bookmarkStart w:id="20" w:name="_Ref205207955"/>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2</w:t>
      </w:r>
      <w:r>
        <w:fldChar w:fldCharType="end"/>
      </w:r>
      <w:bookmarkEnd w:id="20"/>
      <w:r w:rsidRPr="007D40C8">
        <w:rPr>
          <w:lang w:val="en-US"/>
        </w:rPr>
        <w:t>: Specifications for PTS-enhanced DFT-s-OFDM for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Style w:val="Grilledutableau"/>
        <w:tblW w:w="0" w:type="auto"/>
        <w:tblLook w:val="04A0" w:firstRow="1" w:lastRow="0" w:firstColumn="1" w:lastColumn="0" w:noHBand="0" w:noVBand="1"/>
      </w:tblPr>
      <w:tblGrid>
        <w:gridCol w:w="2743"/>
        <w:gridCol w:w="2336"/>
        <w:gridCol w:w="3983"/>
      </w:tblGrid>
      <w:tr w:rsidR="00D525C6" w14:paraId="1CA83C71" w14:textId="77777777" w:rsidTr="007D3105">
        <w:tc>
          <w:tcPr>
            <w:tcW w:w="2830" w:type="dxa"/>
            <w:shd w:val="clear" w:color="auto" w:fill="00B0F0"/>
            <w:vAlign w:val="center"/>
          </w:tcPr>
          <w:p w14:paraId="115D007F" w14:textId="77777777" w:rsidR="00D525C6" w:rsidRDefault="00D525C6" w:rsidP="008D6C25">
            <w:pPr>
              <w:jc w:val="center"/>
            </w:pPr>
            <w:r>
              <w:t>Parameter</w:t>
            </w:r>
          </w:p>
        </w:tc>
        <w:tc>
          <w:tcPr>
            <w:tcW w:w="2410" w:type="dxa"/>
            <w:shd w:val="clear" w:color="auto" w:fill="00B0F0"/>
            <w:vAlign w:val="center"/>
          </w:tcPr>
          <w:p w14:paraId="37E8BB9E" w14:textId="77777777" w:rsidR="00D525C6" w:rsidRDefault="00D525C6" w:rsidP="008D6C25">
            <w:pPr>
              <w:jc w:val="center"/>
            </w:pPr>
            <w:r>
              <w:t>Value</w:t>
            </w:r>
          </w:p>
        </w:tc>
        <w:tc>
          <w:tcPr>
            <w:tcW w:w="4110" w:type="dxa"/>
            <w:shd w:val="clear" w:color="auto" w:fill="00B0F0"/>
            <w:vAlign w:val="center"/>
          </w:tcPr>
          <w:p w14:paraId="76725EB5" w14:textId="77777777" w:rsidR="00D525C6" w:rsidRDefault="00D525C6" w:rsidP="008D6C25">
            <w:pPr>
              <w:jc w:val="center"/>
            </w:pPr>
            <w:r>
              <w:t>Comment</w:t>
            </w:r>
          </w:p>
        </w:tc>
      </w:tr>
      <w:tr w:rsidR="00D525C6" w14:paraId="213026DB" w14:textId="77777777" w:rsidTr="007D3105">
        <w:tc>
          <w:tcPr>
            <w:tcW w:w="2830" w:type="dxa"/>
            <w:vAlign w:val="center"/>
          </w:tcPr>
          <w:p w14:paraId="7D238A19" w14:textId="77777777" w:rsidR="00D525C6" w:rsidRDefault="00D525C6" w:rsidP="008D6C25">
            <w:pPr>
              <w:jc w:val="center"/>
            </w:pPr>
            <w:r>
              <w:t>FDMA order, L</w:t>
            </w:r>
          </w:p>
        </w:tc>
        <w:tc>
          <w:tcPr>
            <w:tcW w:w="2410" w:type="dxa"/>
            <w:vAlign w:val="center"/>
          </w:tcPr>
          <w:p w14:paraId="5775D31F" w14:textId="77777777" w:rsidR="00D525C6" w:rsidRDefault="00D525C6" w:rsidP="008D6C25">
            <w:pPr>
              <w:jc w:val="center"/>
            </w:pPr>
            <w:r>
              <w:t>1 to 8</w:t>
            </w:r>
          </w:p>
        </w:tc>
        <w:tc>
          <w:tcPr>
            <w:tcW w:w="4110" w:type="dxa"/>
            <w:vAlign w:val="center"/>
          </w:tcPr>
          <w:p w14:paraId="5E3137A2" w14:textId="77777777" w:rsidR="00D525C6" w:rsidRDefault="00D525C6" w:rsidP="008D6C25">
            <w:r>
              <w:t>Same as the number of PTS blocks</w:t>
            </w:r>
          </w:p>
        </w:tc>
      </w:tr>
      <w:tr w:rsidR="00D525C6" w14:paraId="55FC7B2E" w14:textId="77777777" w:rsidTr="007D3105">
        <w:tc>
          <w:tcPr>
            <w:tcW w:w="2830" w:type="dxa"/>
            <w:vAlign w:val="center"/>
          </w:tcPr>
          <w:p w14:paraId="4F4F73B4" w14:textId="77777777" w:rsidR="00D525C6" w:rsidRDefault="00D525C6" w:rsidP="008D6C25">
            <w:pPr>
              <w:jc w:val="center"/>
            </w:pPr>
            <w:r>
              <w:t>SDMA order</w:t>
            </w:r>
          </w:p>
        </w:tc>
        <w:tc>
          <w:tcPr>
            <w:tcW w:w="2410" w:type="dxa"/>
            <w:vAlign w:val="center"/>
          </w:tcPr>
          <w:p w14:paraId="3616998E" w14:textId="77777777" w:rsidR="00D525C6" w:rsidRDefault="00D525C6" w:rsidP="008D6C25">
            <w:pPr>
              <w:jc w:val="center"/>
            </w:pPr>
            <w:r>
              <w:t>1 to 8</w:t>
            </w:r>
          </w:p>
        </w:tc>
        <w:tc>
          <w:tcPr>
            <w:tcW w:w="4110" w:type="dxa"/>
            <w:vAlign w:val="center"/>
          </w:tcPr>
          <w:p w14:paraId="1C0DBC46" w14:textId="77777777" w:rsidR="00D525C6" w:rsidRDefault="00D525C6" w:rsidP="008D6C25">
            <w:r>
              <w:t>Number simultaneously active of beams</w:t>
            </w:r>
          </w:p>
        </w:tc>
      </w:tr>
      <w:tr w:rsidR="00D525C6" w14:paraId="2244469F" w14:textId="77777777" w:rsidTr="007D3105">
        <w:tc>
          <w:tcPr>
            <w:tcW w:w="2830" w:type="dxa"/>
            <w:vAlign w:val="center"/>
          </w:tcPr>
          <w:p w14:paraId="520E84ED" w14:textId="77777777" w:rsidR="00D525C6" w:rsidRDefault="00D525C6" w:rsidP="008D6C25">
            <w:pPr>
              <w:jc w:val="center"/>
            </w:pPr>
            <w:r>
              <w:t>PTS domain</w:t>
            </w:r>
          </w:p>
        </w:tc>
        <w:tc>
          <w:tcPr>
            <w:tcW w:w="2410" w:type="dxa"/>
            <w:vAlign w:val="center"/>
          </w:tcPr>
          <w:p w14:paraId="120E638C" w14:textId="77777777" w:rsidR="00D525C6" w:rsidRDefault="00D525C6" w:rsidP="008D6C25">
            <w:pPr>
              <w:jc w:val="center"/>
            </w:pPr>
            <w:r>
              <w:t>Frequency</w:t>
            </w:r>
          </w:p>
        </w:tc>
        <w:tc>
          <w:tcPr>
            <w:tcW w:w="4110" w:type="dxa"/>
            <w:vAlign w:val="center"/>
          </w:tcPr>
          <w:p w14:paraId="4D0DB778" w14:textId="77777777" w:rsidR="00D525C6" w:rsidRDefault="00D525C6" w:rsidP="008D6C25">
            <w:r>
              <w:t xml:space="preserve">PAPR </w:t>
            </w:r>
            <w:r w:rsidRPr="00F92473">
              <w:rPr>
                <w:b/>
                <w:bCs/>
              </w:rPr>
              <w:t>not</w:t>
            </w:r>
            <w:r>
              <w:t xml:space="preserve"> minimized across beams</w:t>
            </w:r>
          </w:p>
        </w:tc>
      </w:tr>
      <w:tr w:rsidR="00D525C6" w14:paraId="5F886D0E" w14:textId="77777777" w:rsidTr="007D3105">
        <w:tc>
          <w:tcPr>
            <w:tcW w:w="2830" w:type="dxa"/>
            <w:vAlign w:val="center"/>
          </w:tcPr>
          <w:p w14:paraId="3055F4F0" w14:textId="77777777" w:rsidR="00D525C6" w:rsidRDefault="00D525C6" w:rsidP="008D6C25">
            <w:pPr>
              <w:jc w:val="center"/>
            </w:pPr>
            <w:r>
              <w:t>Max. number of users</w:t>
            </w:r>
          </w:p>
        </w:tc>
        <w:tc>
          <w:tcPr>
            <w:tcW w:w="2410" w:type="dxa"/>
            <w:vAlign w:val="center"/>
          </w:tcPr>
          <w:p w14:paraId="6CA27759" w14:textId="77777777" w:rsidR="00D525C6" w:rsidRDefault="00D525C6" w:rsidP="008D6C25">
            <w:pPr>
              <w:jc w:val="center"/>
            </w:pPr>
            <w:r>
              <w:t>1 to 64</w:t>
            </w:r>
          </w:p>
        </w:tc>
        <w:tc>
          <w:tcPr>
            <w:tcW w:w="4110" w:type="dxa"/>
            <w:vAlign w:val="center"/>
          </w:tcPr>
          <w:p w14:paraId="2FC97B35" w14:textId="77777777" w:rsidR="00D525C6" w:rsidRDefault="00D525C6" w:rsidP="008D6C25">
            <w:r>
              <w:t>Across both FDMA and SDMA</w:t>
            </w:r>
          </w:p>
        </w:tc>
      </w:tr>
      <w:tr w:rsidR="00D525C6" w14:paraId="158D4217" w14:textId="77777777" w:rsidTr="007D3105">
        <w:tc>
          <w:tcPr>
            <w:tcW w:w="2830" w:type="dxa"/>
            <w:vAlign w:val="center"/>
          </w:tcPr>
          <w:p w14:paraId="0FCC92E6" w14:textId="77777777" w:rsidR="00D525C6" w:rsidRDefault="00D525C6" w:rsidP="008D6C25">
            <w:pPr>
              <w:jc w:val="center"/>
            </w:pPr>
            <w:r>
              <w:t>Phase resolution</w:t>
            </w:r>
          </w:p>
        </w:tc>
        <w:tc>
          <w:tcPr>
            <w:tcW w:w="2410" w:type="dxa"/>
            <w:vAlign w:val="center"/>
          </w:tcPr>
          <w:p w14:paraId="362C28BE" w14:textId="77777777" w:rsidR="00D525C6" w:rsidRDefault="00D525C6" w:rsidP="008D6C25">
            <w:pPr>
              <w:jc w:val="center"/>
            </w:pPr>
            <w:r>
              <w:t>2 bits</w:t>
            </w:r>
          </w:p>
        </w:tc>
        <w:tc>
          <w:tcPr>
            <w:tcW w:w="4110" w:type="dxa"/>
            <w:vAlign w:val="center"/>
          </w:tcPr>
          <w:p w14:paraId="5723DAC9" w14:textId="77777777" w:rsidR="00D525C6" w:rsidRDefault="00D525C6" w:rsidP="008D6C25">
            <w:r>
              <w:t>Overhead per symbol per user.</w:t>
            </w:r>
            <w:r>
              <w:br/>
              <w:t xml:space="preserve"> </w:t>
            </w:r>
            <m:oMath>
              <m:r>
                <w:rPr>
                  <w:rFonts w:ascii="Cambria Math" w:hAnsi="Cambria Math"/>
                </w:rPr>
                <m:t>θ={0°, 90°, 180°, 270°}</m:t>
              </m:r>
            </m:oMath>
          </w:p>
        </w:tc>
      </w:tr>
      <w:tr w:rsidR="00D525C6" w14:paraId="75179CB1" w14:textId="77777777" w:rsidTr="007D3105">
        <w:tc>
          <w:tcPr>
            <w:tcW w:w="2830" w:type="dxa"/>
            <w:vAlign w:val="center"/>
          </w:tcPr>
          <w:p w14:paraId="672D2380" w14:textId="77777777" w:rsidR="00D525C6" w:rsidRDefault="00D525C6" w:rsidP="008D6C25">
            <w:pPr>
              <w:jc w:val="center"/>
            </w:pPr>
            <w:r>
              <w:t>User to PTS block mapping</w:t>
            </w:r>
          </w:p>
        </w:tc>
        <w:tc>
          <w:tcPr>
            <w:tcW w:w="2410" w:type="dxa"/>
            <w:vAlign w:val="center"/>
          </w:tcPr>
          <w:p w14:paraId="49B7D9B7" w14:textId="77777777" w:rsidR="00D525C6" w:rsidRDefault="00D525C6" w:rsidP="008D6C25">
            <w:pPr>
              <w:jc w:val="center"/>
            </w:pPr>
            <w:r>
              <w:t>One-to-one</w:t>
            </w:r>
          </w:p>
        </w:tc>
        <w:tc>
          <w:tcPr>
            <w:tcW w:w="4110" w:type="dxa"/>
            <w:vAlign w:val="center"/>
          </w:tcPr>
          <w:p w14:paraId="2D2810C2" w14:textId="77777777" w:rsidR="00D525C6" w:rsidRDefault="00D525C6" w:rsidP="008D6C25">
            <w:r>
              <w:t>Identical FDMA and PTS partitioning</w:t>
            </w:r>
          </w:p>
        </w:tc>
      </w:tr>
      <w:tr w:rsidR="00D525C6" w14:paraId="22F69E1D" w14:textId="77777777" w:rsidTr="007D3105">
        <w:tc>
          <w:tcPr>
            <w:tcW w:w="2830" w:type="dxa"/>
            <w:vAlign w:val="center"/>
          </w:tcPr>
          <w:p w14:paraId="25E337AD" w14:textId="77777777" w:rsidR="00D525C6" w:rsidRDefault="00D525C6" w:rsidP="008D6C25">
            <w:pPr>
              <w:jc w:val="center"/>
            </w:pPr>
            <w:r>
              <w:t>Minimization technique</w:t>
            </w:r>
          </w:p>
        </w:tc>
        <w:tc>
          <w:tcPr>
            <w:tcW w:w="2410" w:type="dxa"/>
            <w:vAlign w:val="center"/>
          </w:tcPr>
          <w:p w14:paraId="18DBA79D" w14:textId="77777777" w:rsidR="00D525C6" w:rsidRDefault="00D525C6" w:rsidP="008D6C25">
            <w:pPr>
              <w:jc w:val="center"/>
            </w:pPr>
            <w:r>
              <w:t xml:space="preserve">Exhaustive search </w:t>
            </w:r>
          </w:p>
        </w:tc>
        <w:tc>
          <w:tcPr>
            <w:tcW w:w="4110" w:type="dxa"/>
            <w:vAlign w:val="center"/>
          </w:tcPr>
          <w:p w14:paraId="3DB9FB9D" w14:textId="77777777" w:rsidR="00D525C6" w:rsidRDefault="00D525C6" w:rsidP="008D6C25">
            <w:r>
              <w:t>Optimal solution to PAPR minimization based on conventional PTS algorithm</w:t>
            </w:r>
          </w:p>
        </w:tc>
      </w:tr>
    </w:tbl>
    <w:p w14:paraId="6A1C7D79" w14:textId="77777777" w:rsidR="00D525C6" w:rsidRDefault="00D525C6" w:rsidP="00D525C6">
      <w:pPr>
        <w:jc w:val="both"/>
      </w:pPr>
    </w:p>
    <w:p w14:paraId="62067AF9" w14:textId="09EF4582" w:rsidR="00D525C6" w:rsidRDefault="00D525C6" w:rsidP="00D525C6">
      <w:pPr>
        <w:jc w:val="both"/>
      </w:pPr>
      <w:r>
        <w:lastRenderedPageBreak/>
        <w:t xml:space="preserve">The adopted PTS enhancement technique reduces the PAPR for frequency multiplexed users </w:t>
      </w:r>
      <w:proofErr w:type="spellStart"/>
      <w:r>
        <w:t>disjointly</w:t>
      </w:r>
      <w:proofErr w:type="spellEnd"/>
      <w:r>
        <w:t xml:space="preserve"> </w:t>
      </w:r>
      <w:r w:rsidRPr="00A92A27">
        <w:rPr>
          <w:u w:val="single"/>
        </w:rPr>
        <w:t xml:space="preserve">over </w:t>
      </w:r>
      <w:r>
        <w:rPr>
          <w:u w:val="single"/>
        </w:rPr>
        <w:t>each</w:t>
      </w:r>
      <w:r w:rsidRPr="00A92A27">
        <w:rPr>
          <w:u w:val="single"/>
        </w:rPr>
        <w:t xml:space="preserve"> beam</w:t>
      </w:r>
      <w:r>
        <w:t>. Indeed, despite it being possible to adopt a PAPR minimization strategy across beams, the time complexity becomes prohibitive as the search space and number of terms in the minimization (one per power amplifier) rapidly grow with the number of beams.</w:t>
      </w:r>
    </w:p>
    <w:p w14:paraId="66840042" w14:textId="3715AA0A" w:rsidR="00201F84" w:rsidRDefault="00532D28" w:rsidP="007D3105">
      <w:pPr>
        <w:jc w:val="center"/>
      </w:pPr>
      <w:r>
        <w:rPr>
          <w:noProof/>
          <w:lang w:val="fr-FR" w:eastAsia="fr-FR"/>
        </w:rPr>
        <mc:AlternateContent>
          <mc:Choice Requires="wps">
            <w:drawing>
              <wp:anchor distT="0" distB="0" distL="114300" distR="114300" simplePos="0" relativeHeight="251667456" behindDoc="0" locked="0" layoutInCell="1" allowOverlap="1" wp14:anchorId="0BA65E0F" wp14:editId="755977A2">
                <wp:simplePos x="0" y="0"/>
                <wp:positionH relativeFrom="column">
                  <wp:posOffset>839248</wp:posOffset>
                </wp:positionH>
                <wp:positionV relativeFrom="paragraph">
                  <wp:posOffset>2083653</wp:posOffset>
                </wp:positionV>
                <wp:extent cx="774155" cy="214770"/>
                <wp:effectExtent l="0" t="57150" r="0" b="33020"/>
                <wp:wrapNone/>
                <wp:docPr id="888169514" name="Straight Arrow Connector 13"/>
                <wp:cNvGraphicFramePr/>
                <a:graphic xmlns:a="http://schemas.openxmlformats.org/drawingml/2006/main">
                  <a:graphicData uri="http://schemas.microsoft.com/office/word/2010/wordprocessingShape">
                    <wps:wsp>
                      <wps:cNvCnPr/>
                      <wps:spPr>
                        <a:xfrm flipV="1">
                          <a:off x="0" y="0"/>
                          <a:ext cx="774155" cy="21477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728BAF" id="Straight Arrow Connector 13" o:spid="_x0000_s1026" type="#_x0000_t32" style="position:absolute;margin-left:66.1pt;margin-top:164.05pt;width:60.95pt;height:16.9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" strokecolor="#e00" strokeweight=".5pt">
                <v:stroke endarrow="block" joinstyle="miter"/>
              </v:shape>
            </w:pict>
          </mc:Fallback>
        </mc:AlternateContent>
      </w:r>
      <w:r w:rsidR="00201F84">
        <w:rPr>
          <w:noProof/>
          <w:lang w:val="fr-FR" w:eastAsia="fr-FR"/>
        </w:rPr>
        <mc:AlternateContent>
          <mc:Choice Requires="wps">
            <w:drawing>
              <wp:anchor distT="0" distB="0" distL="114300" distR="114300" simplePos="0" relativeHeight="251668480" behindDoc="0" locked="0" layoutInCell="1" allowOverlap="1" wp14:anchorId="3AA53241" wp14:editId="64084119">
                <wp:simplePos x="0" y="0"/>
                <wp:positionH relativeFrom="column">
                  <wp:posOffset>320355</wp:posOffset>
                </wp:positionH>
                <wp:positionV relativeFrom="paragraph">
                  <wp:posOffset>2357903</wp:posOffset>
                </wp:positionV>
                <wp:extent cx="1056317" cy="404735"/>
                <wp:effectExtent l="0" t="0" r="10795" b="14605"/>
                <wp:wrapNone/>
                <wp:docPr id="170929725" name="Text Box 14"/>
                <wp:cNvGraphicFramePr/>
                <a:graphic xmlns:a="http://schemas.openxmlformats.org/drawingml/2006/main">
                  <a:graphicData uri="http://schemas.microsoft.com/office/word/2010/wordprocessingShape">
                    <wps:wsp>
                      <wps:cNvSpPr txBox="1"/>
                      <wps:spPr>
                        <a:xfrm>
                          <a:off x="0" y="0"/>
                          <a:ext cx="1056317" cy="404735"/>
                        </a:xfrm>
                        <a:prstGeom prst="rect">
                          <a:avLst/>
                        </a:prstGeom>
                        <a:solidFill>
                          <a:schemeClr val="lt1"/>
                        </a:solidFill>
                        <a:ln w="6350">
                          <a:solidFill>
                            <a:srgbClr val="EE0000"/>
                          </a:solidFill>
                        </a:ln>
                      </wps:spPr>
                      <wps:txbx>
                        <w:txbxContent>
                          <w:p w14:paraId="1B195F4D" w14:textId="23A51979" w:rsidR="00530CF0" w:rsidRPr="00201F84" w:rsidRDefault="00530CF0">
                            <w:pPr>
                              <w:rPr>
                                <w:color w:val="EE0000"/>
                                <w:lang w:val="en-US"/>
                              </w:rPr>
                            </w:pPr>
                            <w:r w:rsidRPr="00201F84">
                              <w:rPr>
                                <w:color w:val="EE0000"/>
                                <w:lang w:val="en-US"/>
                              </w:rPr>
                              <w:t>PTS enhanced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53241" id="Text Box 14" o:spid="_x0000_s1068" type="#_x0000_t202" style="position:absolute;left:0;text-align:left;margin-left:25.2pt;margin-top:185.65pt;width:83.15pt;height:3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" fillcolor="white [3201]" strokecolor="#e00" strokeweight=".5pt">
                <v:textbox>
                  <w:txbxContent>
                    <w:p w14:paraId="1B195F4D" w14:textId="23A51979" w:rsidR="00530CF0" w:rsidRPr="00201F84" w:rsidRDefault="00530CF0">
                      <w:pPr>
                        <w:rPr>
                          <w:color w:val="EE0000"/>
                          <w:lang w:val="en-US"/>
                        </w:rPr>
                      </w:pPr>
                      <w:r w:rsidRPr="00201F84">
                        <w:rPr>
                          <w:color w:val="EE0000"/>
                          <w:lang w:val="en-US"/>
                        </w:rPr>
                        <w:t>PTS enhanced DFT-s-OFDM</w:t>
                      </w:r>
                    </w:p>
                  </w:txbxContent>
                </v:textbox>
              </v:shape>
            </w:pict>
          </mc:Fallback>
        </mc:AlternateContent>
      </w:r>
      <w:r w:rsidR="00201F84">
        <w:rPr>
          <w:noProof/>
          <w:lang w:val="fr-FR" w:eastAsia="fr-FR"/>
        </w:rPr>
        <w:drawing>
          <wp:inline distT="0" distB="0" distL="0" distR="0" wp14:anchorId="490E7011" wp14:editId="0C3B418E">
            <wp:extent cx="4020236" cy="2800882"/>
            <wp:effectExtent l="0" t="0" r="0" b="0"/>
            <wp:docPr id="254446992" name="Picture 9" descr="A colorful cube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46992" name="Picture 9" descr="A colorful cube with lines and number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1743" cy="2801932"/>
                    </a:xfrm>
                    <a:prstGeom prst="rect">
                      <a:avLst/>
                    </a:prstGeom>
                    <a:noFill/>
                    <a:ln>
                      <a:noFill/>
                    </a:ln>
                  </pic:spPr>
                </pic:pic>
              </a:graphicData>
            </a:graphic>
          </wp:inline>
        </w:drawing>
      </w:r>
    </w:p>
    <w:p w14:paraId="2DA89181" w14:textId="24A6E1BE" w:rsidR="00D525C6" w:rsidRDefault="00201F84" w:rsidP="00D525C6">
      <w:pPr>
        <w:jc w:val="center"/>
      </w:pPr>
      <w:r w:rsidRPr="00201F84">
        <w:rPr>
          <w:rStyle w:val="Titre1Car"/>
          <w:rFonts w:ascii="Segoe UI" w:hAnsi="Segoe UI" w:cs="Segoe UI"/>
          <w:color w:val="000000"/>
          <w:sz w:val="12"/>
          <w:szCs w:val="12"/>
          <w:shd w:val="clear" w:color="auto" w:fill="FFFFFF"/>
        </w:rPr>
        <w:t xml:space="preserve"> </w:t>
      </w:r>
      <w:r w:rsidR="00D525C6" w:rsidRPr="004A3F7E">
        <w:rPr>
          <w:noProof/>
        </w:rPr>
        <w:t xml:space="preserve"> </w:t>
      </w:r>
    </w:p>
    <w:p w14:paraId="36E2BCAF" w14:textId="5DEAACB7" w:rsidR="00D525C6" w:rsidRDefault="00D525C6" w:rsidP="00CF15C5">
      <w:pPr>
        <w:pStyle w:val="Lgende"/>
        <w:jc w:val="center"/>
        <w:rPr>
          <w:rFonts w:eastAsia="Times New Roman"/>
          <w:sz w:val="24"/>
          <w:szCs w:val="24"/>
          <w:lang w:val="en-US" w:eastAsia="en-GB"/>
        </w:rPr>
      </w:pPr>
      <w:bookmarkStart w:id="21" w:name="_Ref204865924"/>
      <w:bookmarkStart w:id="22" w:name="_Ref20486591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18</w:t>
      </w:r>
      <w:r>
        <w:fldChar w:fldCharType="end"/>
      </w:r>
      <w:bookmarkEnd w:id="21"/>
      <w:r w:rsidRPr="007D40C8">
        <w:rPr>
          <w:lang w:val="en-US"/>
        </w:rPr>
        <w:t>: 90TH PERCENTILE PAPR AT PA INPUT FOR JOINT SDMA AND FDMA</w:t>
      </w:r>
      <w:bookmarkEnd w:id="22"/>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36D4F9B" w14:textId="48F08C35" w:rsidR="00D525C6" w:rsidRDefault="00D525C6" w:rsidP="00D525C6">
      <w:pPr>
        <w:jc w:val="both"/>
      </w:pPr>
      <w:r>
        <w:t xml:space="preserve">As observed in </w:t>
      </w:r>
      <w:r>
        <w:fldChar w:fldCharType="begin"/>
      </w:r>
      <w:r>
        <w:instrText xml:space="preserve"> REF _Ref204865924 \h </w:instrText>
      </w:r>
      <w:r>
        <w:fldChar w:fldCharType="separate"/>
      </w:r>
      <w:r w:rsidR="00454C8C" w:rsidRPr="007D40C8">
        <w:rPr>
          <w:lang w:val="en-US"/>
        </w:rPr>
        <w:t xml:space="preserve">Figure </w:t>
      </w:r>
      <w:r w:rsidR="00454C8C">
        <w:rPr>
          <w:noProof/>
          <w:lang w:val="en-US"/>
        </w:rPr>
        <w:t>18</w:t>
      </w:r>
      <w:r>
        <w:fldChar w:fldCharType="end"/>
      </w:r>
      <w:r>
        <w:t xml:space="preserve">, the PTS-enhanced DFT spread scenario sees a stable PAPR performance across the considered FDMA orders over a single beam (SDMA of order one). The results also show that the benefit of the PTS enhancement with respect to DFT-s-OFDM is minor for low FDMA orders, as well as for SDMA orders larger than one. </w:t>
      </w:r>
    </w:p>
    <w:p w14:paraId="5432722B" w14:textId="0327B066" w:rsidR="00D525C6" w:rsidRDefault="00D525C6" w:rsidP="00D525C6">
      <w:pPr>
        <w:jc w:val="both"/>
      </w:pPr>
      <w:r>
        <w:t xml:space="preserve">The PAPR reduction performance of DFT-s-OFDM and PTS-enhanced DFT-s-OFDM was </w:t>
      </w:r>
      <w:proofErr w:type="spellStart"/>
      <w:r>
        <w:t>analyzed</w:t>
      </w:r>
      <w:proofErr w:type="spellEnd"/>
      <w:r>
        <w:t xml:space="preserve"> over FDMA and SDMA for NTN in </w:t>
      </w:r>
      <w:r w:rsidR="00843F15">
        <w:t xml:space="preserve">the </w:t>
      </w:r>
      <w:r>
        <w:t xml:space="preserve">downlink. In all cases, the </w:t>
      </w:r>
      <w:r w:rsidR="00843F15">
        <w:t xml:space="preserve">obtained </w:t>
      </w:r>
      <w:r>
        <w:t xml:space="preserve">results show a significant sensitivity of the PAPR on the number of active users, regardless of the multiplexing scheme and order when relying on either frequency multiplexing, space multiplexing or their combination. </w:t>
      </w:r>
      <w:r w:rsidR="00CF15C5">
        <w:t xml:space="preserve">The </w:t>
      </w:r>
      <w:r>
        <w:t>results show the PAPR reduction benefit of DFT-s-OFDM decreases below 1 dB relative to CP-OFDM with as few as five users, compared to ~3 dB obtained over a single user.</w:t>
      </w:r>
    </w:p>
    <w:p w14:paraId="12B09F41" w14:textId="468D00FF" w:rsidR="00792236" w:rsidRDefault="00D525C6" w:rsidP="00843F15">
      <w:pPr>
        <w:jc w:val="both"/>
      </w:pPr>
      <w:r>
        <w:t>Moreover, the considered PTS-enhanced DFT-s-OFDM scheme manages to maintain a roughly constant PAPR with the number of users in the frequency domain for a single beam but fails to sustain it over more than one beam. Particularly, above one beam, and owing to the inability to operate PTS across beams, the PAPR improvement of PTS</w:t>
      </w:r>
      <w:r w:rsidR="00201F84">
        <w:t>-</w:t>
      </w:r>
      <w:r>
        <w:t xml:space="preserve">enhanced DFT-s-OFDM stays well under 1 dB relative to conventional DFT-s-OFDM. Notably, the adoption of PTS enhanced DFT precoding across the frequency </w:t>
      </w:r>
      <w:r w:rsidRPr="00B51FB1">
        <w:t>and</w:t>
      </w:r>
      <w:r>
        <w:t xml:space="preserve"> space multiplexed users becomes impractical</w:t>
      </w:r>
      <w:r w:rsidR="00201F84">
        <w:t>,</w:t>
      </w:r>
      <w:r>
        <w:t xml:space="preserve"> considering the rapid increase in the search space and computations with the number of simultaneous beams and power amplifiers.</w:t>
      </w:r>
    </w:p>
    <w:p w14:paraId="1428E279" w14:textId="37EEA387" w:rsidR="00CE14E1" w:rsidRDefault="00CE14E1" w:rsidP="00843F15">
      <w:pPr>
        <w:jc w:val="both"/>
      </w:pPr>
      <w:r w:rsidRPr="007D3105">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039D71D2" w14:textId="189DDB70" w:rsidR="000F3E4C" w:rsidRDefault="000F3E4C" w:rsidP="00843F15">
      <w:pPr>
        <w:jc w:val="both"/>
      </w:pPr>
      <w:r>
        <w:t>Based on the above analysis, we have the following proposals:</w:t>
      </w:r>
    </w:p>
    <w:p w14:paraId="59044A15" w14:textId="52D8F768" w:rsidR="00806F83" w:rsidRDefault="00806F83" w:rsidP="00843F15">
      <w:pPr>
        <w:jc w:val="both"/>
      </w:pPr>
      <w:r w:rsidRPr="007D3105">
        <w:rPr>
          <w:b/>
        </w:rPr>
        <w:t xml:space="preserve">Proposal </w:t>
      </w:r>
      <w:r w:rsidR="000F3E4C" w:rsidRPr="007D3105">
        <w:rPr>
          <w:b/>
        </w:rPr>
        <w:t>2:</w:t>
      </w:r>
      <w:r w:rsidR="000F3E4C">
        <w:t xml:space="preserve"> RAN1 to </w:t>
      </w:r>
      <w:r w:rsidR="00220948">
        <w:t xml:space="preserve">study the performance of </w:t>
      </w:r>
      <w:r w:rsidR="00220948" w:rsidRPr="00220948">
        <w:t>DFT-s-OFDM</w:t>
      </w:r>
      <w:r w:rsidR="00220948">
        <w:t xml:space="preserve"> in downlink</w:t>
      </w:r>
      <w:r w:rsidR="00C81BFE">
        <w:t xml:space="preserve"> for </w:t>
      </w:r>
      <w:r w:rsidR="00B83A96" w:rsidRPr="00B83A96">
        <w:t>non-terrestrial network (NTN)-based 6G radio access</w:t>
      </w:r>
      <w:r w:rsidR="00C81BFE">
        <w:t>.</w:t>
      </w:r>
    </w:p>
    <w:p w14:paraId="064BFF50" w14:textId="60CEC2C1" w:rsidR="003C3F09" w:rsidRDefault="00C81BFE" w:rsidP="003C3F09">
      <w:pPr>
        <w:pStyle w:val="Paragraphedeliste"/>
        <w:spacing w:after="0" w:line="252" w:lineRule="auto"/>
        <w:ind w:left="0"/>
        <w:contextualSpacing/>
        <w:jc w:val="both"/>
        <w:rPr>
          <w:sz w:val="21"/>
          <w:szCs w:val="21"/>
          <w:lang w:val="en-US"/>
        </w:rPr>
      </w:pPr>
      <w:r w:rsidRPr="007D3105">
        <w:rPr>
          <w:b/>
        </w:rPr>
        <w:t>Proposal 3:</w:t>
      </w:r>
      <w:r>
        <w:t xml:space="preserve"> </w:t>
      </w:r>
      <w:r w:rsidR="00800199">
        <w:t xml:space="preserve">As part of 6G study, </w:t>
      </w:r>
      <w:r w:rsidR="006863E9" w:rsidRPr="006863E9">
        <w:t>for non-terrestrial network (NTN)-based 6G radio access</w:t>
      </w:r>
      <w:r w:rsidR="006863E9">
        <w:t xml:space="preserve">, </w:t>
      </w:r>
      <w:r w:rsidR="00800199">
        <w:t>RAN1 to consider</w:t>
      </w:r>
      <w:r>
        <w:t xml:space="preserve"> </w:t>
      </w:r>
      <w:r w:rsidRPr="00C81BFE">
        <w:t xml:space="preserve">the evaluation and development of </w:t>
      </w:r>
      <w:r w:rsidR="00800199" w:rsidRPr="00800199">
        <w:t xml:space="preserve">PAPR reduction techniques </w:t>
      </w:r>
      <w:r w:rsidR="00B83A96">
        <w:t>for both</w:t>
      </w:r>
      <w:r w:rsidR="00800199" w:rsidRPr="00800199">
        <w:t xml:space="preserve"> CP-OFDM and DFT-s-OFDM </w:t>
      </w:r>
      <w:r w:rsidR="006863E9">
        <w:t>in</w:t>
      </w:r>
      <w:r w:rsidR="00800199" w:rsidRPr="00800199">
        <w:t xml:space="preserve"> the downlink</w:t>
      </w:r>
      <w:r w:rsidR="00B83A96">
        <w:t>.</w:t>
      </w:r>
    </w:p>
    <w:p w14:paraId="2C8E4CCC" w14:textId="1EF1C640" w:rsidR="003C3F09" w:rsidRDefault="00132B8D" w:rsidP="003C3F09">
      <w:pPr>
        <w:pStyle w:val="Titre1"/>
        <w:rPr>
          <w:lang w:val="en-US"/>
        </w:rPr>
      </w:pPr>
      <w:r>
        <w:rPr>
          <w:lang w:val="en-US"/>
        </w:rPr>
        <w:lastRenderedPageBreak/>
        <w:t>Conclusion</w:t>
      </w:r>
      <w:bookmarkStart w:id="23" w:name="_GoBack"/>
      <w:bookmarkEnd w:id="23"/>
    </w:p>
    <w:p w14:paraId="26B96C7C" w14:textId="3E74CEF6" w:rsidR="00021909" w:rsidRPr="007D3105" w:rsidRDefault="00021909" w:rsidP="00F21FFA">
      <w:pPr>
        <w:jc w:val="both"/>
        <w:rPr>
          <w:lang w:val="en-US"/>
        </w:rPr>
      </w:pPr>
      <w:r w:rsidRPr="00FE6ED0">
        <w:rPr>
          <w:lang w:val="en-US"/>
        </w:rPr>
        <w:t xml:space="preserve">In this contribution, we made the following </w:t>
      </w:r>
      <w:r>
        <w:rPr>
          <w:lang w:val="en-US"/>
        </w:rPr>
        <w:t xml:space="preserve">observations and </w:t>
      </w:r>
      <w:r w:rsidRPr="00FE6ED0">
        <w:rPr>
          <w:lang w:val="en-US"/>
        </w:rPr>
        <w:t>proposals:</w:t>
      </w:r>
    </w:p>
    <w:p w14:paraId="5EA39406" w14:textId="0D3C4388" w:rsidR="00E33A4B" w:rsidRDefault="00E33A4B" w:rsidP="00F21FFA">
      <w:pPr>
        <w:spacing w:before="100" w:beforeAutospacing="1" w:after="100" w:afterAutospacing="1"/>
        <w:jc w:val="both"/>
        <w:rPr>
          <w:b/>
          <w:lang w:val="en-US"/>
        </w:rPr>
      </w:pPr>
      <w:r>
        <w:rPr>
          <w:b/>
          <w:lang w:val="en-US"/>
        </w:rPr>
        <w:t>Observations:</w:t>
      </w:r>
    </w:p>
    <w:p w14:paraId="5B69B971" w14:textId="0938AF23" w:rsidR="00A65FA8" w:rsidRPr="00A65FA8" w:rsidRDefault="00A65FA8" w:rsidP="00F21FFA">
      <w:pPr>
        <w:spacing w:before="100" w:beforeAutospacing="1" w:after="100" w:afterAutospacing="1"/>
        <w:jc w:val="both"/>
        <w:rPr>
          <w:lang w:val="en-US"/>
        </w:rPr>
      </w:pPr>
      <w:r w:rsidRPr="003B5F17">
        <w:rPr>
          <w:b/>
          <w:lang w:val="en-US"/>
        </w:rPr>
        <w:t>Observation 1:</w:t>
      </w:r>
      <w:r>
        <w:rPr>
          <w:lang w:val="en-US"/>
        </w:rPr>
        <w:t xml:space="preserve"> </w:t>
      </w:r>
      <w:r w:rsidRPr="007D3105">
        <w:rPr>
          <w:lang w:val="en-US"/>
        </w:rPr>
        <w:t>Based on the simulation results, for downlink transmission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p>
    <w:p w14:paraId="3EEE1B78" w14:textId="77777777" w:rsidR="00A65FA8" w:rsidRDefault="00A65FA8" w:rsidP="00F21FFA">
      <w:pPr>
        <w:pStyle w:val="Corpsdetexte"/>
        <w:jc w:val="both"/>
        <w:rPr>
          <w:lang w:val="en-US"/>
        </w:rPr>
      </w:pPr>
      <w:r w:rsidRPr="003B5F17">
        <w:rPr>
          <w:b/>
          <w:lang w:val="en-US"/>
        </w:rPr>
        <w:t>Observation 2:</w:t>
      </w:r>
      <w:r>
        <w:rPr>
          <w:lang w:val="en-US"/>
        </w:rPr>
        <w:t xml:space="preserve"> </w:t>
      </w:r>
      <w:r w:rsidRPr="007D3105">
        <w:rPr>
          <w:lang w:val="en-US"/>
        </w:rPr>
        <w:t>The simulation results show that before amplification, UFMC and BF-OFDM achieve significantly lower out-of-band emissions (about 40 dB below CP-OFDM) 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614139F4" w14:textId="77777777" w:rsidR="00A65FA8" w:rsidRPr="000C72E9" w:rsidRDefault="00A65FA8" w:rsidP="00F21FFA">
      <w:pPr>
        <w:pStyle w:val="Corpsdetexte"/>
        <w:jc w:val="both"/>
        <w:rPr>
          <w:lang w:val="en-US"/>
        </w:rPr>
      </w:pPr>
      <w:r w:rsidRPr="003B5F17">
        <w:rPr>
          <w:b/>
          <w:lang w:val="en-US"/>
        </w:rPr>
        <w:t>Observation 3:</w:t>
      </w:r>
      <w:r>
        <w:rPr>
          <w:lang w:val="en-US"/>
        </w:rPr>
        <w:t xml:space="preserve"> </w:t>
      </w:r>
      <w:r w:rsidRPr="007D3105">
        <w:rPr>
          <w:lang w:val="en-US"/>
        </w:rPr>
        <w:t xml:space="preserve">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w:t>
      </w:r>
      <w:proofErr w:type="spellStart"/>
      <w:r w:rsidRPr="007D3105">
        <w:rPr>
          <w:lang w:val="en-US"/>
        </w:rPr>
        <w:t>backoff</w:t>
      </w:r>
      <w:proofErr w:type="spellEnd"/>
      <w:r w:rsidRPr="007D3105">
        <w:rPr>
          <w:lang w:val="en-US"/>
        </w:rPr>
        <w:t>, while its downlink shows higher total degradation, indicating greater in-band distortion. The resemblance between TD and ACLR trends further highlights DFT-s-OFDM’s robustness to PA distortion.</w:t>
      </w:r>
    </w:p>
    <w:p w14:paraId="5F555E1C" w14:textId="77777777" w:rsidR="00A65FA8" w:rsidRDefault="00A65FA8" w:rsidP="00F21FFA">
      <w:pPr>
        <w:spacing w:before="100" w:beforeAutospacing="1" w:after="100" w:afterAutospacing="1"/>
        <w:jc w:val="both"/>
        <w:rPr>
          <w:lang w:val="en-US"/>
        </w:rPr>
      </w:pPr>
      <w:r w:rsidRPr="003B5F17">
        <w:rPr>
          <w:b/>
          <w:lang w:val="en-US"/>
        </w:rPr>
        <w:t>Observation 5:</w:t>
      </w:r>
      <w:r>
        <w:rPr>
          <w:lang w:val="en-US"/>
        </w:rPr>
        <w:t xml:space="preserve"> </w:t>
      </w:r>
      <w:r w:rsidRPr="00005F04">
        <w:rPr>
          <w:lang w:val="en-US"/>
        </w:rPr>
        <w:t>It is observed that under the TDL channel model with HPA non-</w:t>
      </w:r>
      <w:proofErr w:type="spellStart"/>
      <w:r w:rsidRPr="00005F04">
        <w:rPr>
          <w:lang w:val="en-US"/>
        </w:rPr>
        <w:t>linearities</w:t>
      </w:r>
      <w:proofErr w:type="spellEnd"/>
      <w:r w:rsidRPr="00005F04">
        <w:rPr>
          <w:lang w:val="en-US"/>
        </w:rPr>
        <w:t>,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ABE2B65" w14:textId="77777777" w:rsidR="00A65FA8" w:rsidRDefault="00A65FA8" w:rsidP="00F21FFA">
      <w:pPr>
        <w:jc w:val="both"/>
        <w:rPr>
          <w:lang w:val="en-US"/>
        </w:rPr>
      </w:pPr>
      <w:r w:rsidRPr="003B5F17">
        <w:rPr>
          <w:b/>
          <w:lang w:val="en-US"/>
        </w:rPr>
        <w:t>Observation 6:</w:t>
      </w:r>
      <w:r>
        <w:rPr>
          <w:lang w:val="en-US"/>
        </w:rPr>
        <w:t xml:space="preserve"> </w:t>
      </w:r>
      <w:r w:rsidRPr="003B5F17">
        <w:rPr>
          <w:b/>
          <w:lang w:val="en-US"/>
        </w:rPr>
        <w:t xml:space="preserve"> </w:t>
      </w:r>
      <w:r w:rsidRPr="007D3105">
        <w:rPr>
          <w:lang w:val="en-US"/>
        </w:rPr>
        <w:t xml:space="preserve">Simulation results show that both OFDM waveform variants and OTFS exhibit comparable </w:t>
      </w:r>
      <w:proofErr w:type="spellStart"/>
      <w:r w:rsidRPr="007D3105">
        <w:rPr>
          <w:lang w:val="en-US"/>
        </w:rPr>
        <w:t>uncoded</w:t>
      </w:r>
      <w:proofErr w:type="spellEnd"/>
      <w:r w:rsidRPr="007D3105">
        <w:rPr>
          <w:lang w:val="en-US"/>
        </w:rPr>
        <w:t xml:space="preserve"> BER performance under normalized frequency synchronization errors.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w:t>
      </w:r>
      <w:proofErr w:type="spellStart"/>
      <w:r w:rsidRPr="007D3105">
        <w:rPr>
          <w:lang w:val="en-US"/>
        </w:rPr>
        <w:t>linearities</w:t>
      </w:r>
      <w:proofErr w:type="spellEnd"/>
      <w:r w:rsidRPr="007D3105">
        <w:rPr>
          <w:lang w:val="en-US"/>
        </w:rPr>
        <w:t>.</w:t>
      </w:r>
    </w:p>
    <w:p w14:paraId="1356561E" w14:textId="77777777" w:rsidR="00A65FA8" w:rsidRDefault="00A65FA8" w:rsidP="00F21FFA">
      <w:pPr>
        <w:pStyle w:val="Corpsdetexte"/>
        <w:jc w:val="both"/>
        <w:rPr>
          <w:lang w:val="en-US"/>
        </w:rPr>
      </w:pPr>
      <w:r w:rsidRPr="008561D0">
        <w:rPr>
          <w:b/>
          <w:lang w:val="en-US"/>
        </w:rPr>
        <w:t xml:space="preserve">Observation </w:t>
      </w:r>
      <w:r>
        <w:rPr>
          <w:b/>
          <w:lang w:val="en-US"/>
        </w:rPr>
        <w:t>7</w:t>
      </w:r>
      <w:r w:rsidRPr="003B5F17">
        <w:rPr>
          <w:b/>
          <w:lang w:val="en-US"/>
        </w:rPr>
        <w:t>:</w:t>
      </w:r>
      <w:r>
        <w:rPr>
          <w:lang w:val="en-US"/>
        </w:rPr>
        <w:t xml:space="preserve"> it is observed based on simulations </w:t>
      </w:r>
      <w:r w:rsidRPr="00B50969">
        <w:rPr>
          <w:lang w:val="en-US"/>
        </w:rPr>
        <w:t xml:space="preserve">that </w:t>
      </w:r>
    </w:p>
    <w:p w14:paraId="72328188" w14:textId="77777777" w:rsidR="00A65FA8" w:rsidRDefault="00A65FA8" w:rsidP="00F21FFA">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16A026EF" w14:textId="77777777" w:rsidR="00A65FA8" w:rsidRDefault="00A65FA8" w:rsidP="00F21FFA">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1902614A" w14:textId="77777777" w:rsidR="00A65FA8" w:rsidRDefault="00A65FA8" w:rsidP="00F21FFA">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0B5B0BC8" w14:textId="77777777" w:rsidR="00A65FA8" w:rsidRDefault="00A65FA8" w:rsidP="00F21FFA">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186B26F0" w14:textId="77777777" w:rsidR="00A65FA8" w:rsidRPr="00CF15C5" w:rsidRDefault="00A65FA8" w:rsidP="00F21FFA">
      <w:pPr>
        <w:jc w:val="both"/>
      </w:pPr>
      <w:r w:rsidRPr="00A65FA8">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21C6CDC7" w14:textId="77777777" w:rsidR="00A65FA8" w:rsidRPr="00FB53C1" w:rsidRDefault="00A65FA8" w:rsidP="00F21FFA">
      <w:pPr>
        <w:pStyle w:val="Corpsdetexte"/>
        <w:jc w:val="both"/>
        <w:rPr>
          <w:lang w:val="en-US"/>
        </w:rPr>
      </w:pPr>
      <w:r w:rsidRPr="003B5F17">
        <w:rPr>
          <w:b/>
          <w:lang w:val="en-US"/>
        </w:rPr>
        <w:t>Observation 9:</w:t>
      </w:r>
      <w:r>
        <w:rPr>
          <w:lang w:val="en-US"/>
        </w:rPr>
        <w:t xml:space="preserve"> </w:t>
      </w:r>
      <w:r w:rsidRPr="007801A6">
        <w:rPr>
          <w:lang w:val="en-US"/>
        </w:rPr>
        <w:t>The PAPR for DFT-s-OFDM increases as the number of frequency-domain multiplexed user</w:t>
      </w:r>
      <w:r>
        <w:rPr>
          <w:lang w:val="en-US"/>
        </w:rPr>
        <w:t>s and the modulation order rise</w:t>
      </w:r>
      <w:r w:rsidRPr="00AF448A">
        <w:rPr>
          <w:lang w:val="en-US"/>
        </w:rPr>
        <w:t>.</w:t>
      </w:r>
    </w:p>
    <w:p w14:paraId="6A24F271" w14:textId="521CCE13" w:rsidR="003C3F09" w:rsidRPr="007D3105" w:rsidRDefault="00A65FA8" w:rsidP="00F21FFA">
      <w:pPr>
        <w:spacing w:before="120" w:after="240"/>
        <w:jc w:val="both"/>
      </w:pPr>
      <w:r w:rsidRPr="003B5F17">
        <w:rPr>
          <w:b/>
        </w:rPr>
        <w:lastRenderedPageBreak/>
        <w:t xml:space="preserve">Observation </w:t>
      </w:r>
      <w:r>
        <w:rPr>
          <w:b/>
        </w:rPr>
        <w:t>10</w:t>
      </w:r>
      <w:r>
        <w:t>: Simulation results show</w:t>
      </w:r>
      <w:r w:rsidRPr="00C97654">
        <w:t xml:space="preserve"> that CP-OFDM yields consistently high PAPR regardless of the multiple access technique, while DFT-s-OFDM achieves lower PAPR as </w:t>
      </w:r>
      <w:proofErr w:type="spellStart"/>
      <w:r w:rsidRPr="00530EF7">
        <w:t>FDM’ed</w:t>
      </w:r>
      <w:proofErr w:type="spellEnd"/>
      <w:r w:rsidRPr="00530EF7">
        <w:t xml:space="preserve"> users</w:t>
      </w:r>
      <w:r>
        <w:t xml:space="preserve"> and/or number of simultaneous beams increase</w:t>
      </w:r>
      <w:r w:rsidRPr="00C97654">
        <w:t>.</w:t>
      </w:r>
    </w:p>
    <w:p w14:paraId="1E05ECE2" w14:textId="48C2B8E8" w:rsidR="003500BC" w:rsidRDefault="003500BC" w:rsidP="00F21FFA">
      <w:pPr>
        <w:jc w:val="both"/>
      </w:pPr>
      <w:r w:rsidRPr="00D918F2">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3D7F93F2" w14:textId="77777777" w:rsidR="00E33A4B" w:rsidRDefault="00E33A4B" w:rsidP="00F21FFA">
      <w:pPr>
        <w:jc w:val="both"/>
      </w:pPr>
    </w:p>
    <w:p w14:paraId="6DA45EE7" w14:textId="0C2F0C5E" w:rsidR="00E33A4B" w:rsidRPr="00E33A4B" w:rsidRDefault="00E33A4B" w:rsidP="00F21FFA">
      <w:pPr>
        <w:jc w:val="both"/>
        <w:rPr>
          <w:b/>
          <w:bCs/>
        </w:rPr>
      </w:pPr>
      <w:r w:rsidRPr="00E33A4B">
        <w:rPr>
          <w:b/>
          <w:bCs/>
        </w:rPr>
        <w:t>Proposals:</w:t>
      </w:r>
    </w:p>
    <w:p w14:paraId="164A066B" w14:textId="54900222" w:rsidR="00A65FA8" w:rsidRDefault="00A65FA8" w:rsidP="00F21FFA">
      <w:pPr>
        <w:jc w:val="both"/>
        <w:rPr>
          <w:lang w:val="en-US"/>
        </w:rPr>
      </w:pPr>
      <w:r w:rsidRPr="003B5F17">
        <w:rPr>
          <w:b/>
          <w:lang w:val="en-US"/>
        </w:rPr>
        <w:t>Proposal 1:</w:t>
      </w:r>
      <w:r>
        <w:rPr>
          <w:lang w:val="en-US"/>
        </w:rPr>
        <w:t xml:space="preserve"> RAN1 </w:t>
      </w:r>
      <w:r w:rsidRPr="00A0438E">
        <w:rPr>
          <w:lang w:val="en-US"/>
        </w:rPr>
        <w:t>to investigate the performance of candidate waveforms under varying carrier frequency and time offsets</w:t>
      </w:r>
      <w:r>
        <w:rPr>
          <w:lang w:val="en-US"/>
        </w:rPr>
        <w:t xml:space="preserve"> inherent to satellite links</w:t>
      </w:r>
      <w:r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62607035" w14:textId="0BE4E56B" w:rsidR="000122E3" w:rsidRPr="007D3105" w:rsidRDefault="000122E3" w:rsidP="00F21FFA">
      <w:pPr>
        <w:jc w:val="both"/>
        <w:rPr>
          <w:lang w:val="en-US"/>
        </w:rPr>
      </w:pPr>
      <w:r w:rsidRPr="007D3105">
        <w:rPr>
          <w:b/>
        </w:rPr>
        <w:t xml:space="preserve">Proposal </w:t>
      </w:r>
      <w:r w:rsidR="00E31668">
        <w:rPr>
          <w:b/>
        </w:rPr>
        <w:t>2</w:t>
      </w:r>
      <w:r w:rsidRPr="007D3105">
        <w:rPr>
          <w:b/>
        </w:rPr>
        <w:t xml:space="preserve">: </w:t>
      </w:r>
      <w:r w:rsidRPr="007D3105">
        <w:t>Identify the set of NTN scenarios/use cases for which is beneficial to use DFT-s-OFDM in DL.</w:t>
      </w:r>
    </w:p>
    <w:p w14:paraId="0CF098ED" w14:textId="22E5A5B8" w:rsidR="003B2CFF" w:rsidRPr="007D3105" w:rsidRDefault="003500BC" w:rsidP="00F21FFA">
      <w:pPr>
        <w:jc w:val="both"/>
      </w:pPr>
      <w:r w:rsidRPr="00D918F2">
        <w:rPr>
          <w:b/>
        </w:rPr>
        <w:t xml:space="preserve">Proposal </w:t>
      </w:r>
      <w:r w:rsidR="00E31668">
        <w:rPr>
          <w:b/>
        </w:rPr>
        <w:t>3</w:t>
      </w:r>
      <w:r w:rsidRPr="00D918F2">
        <w:rPr>
          <w:b/>
        </w:rPr>
        <w:t>:</w:t>
      </w:r>
      <w:r>
        <w:t xml:space="preserve"> RAN1 </w:t>
      </w:r>
      <w:r w:rsidR="000122E3">
        <w:t>to</w:t>
      </w:r>
      <w:r>
        <w:t xml:space="preserve"> study the performance of </w:t>
      </w:r>
      <w:r w:rsidRPr="00220948">
        <w:t>DFT-s-OFDM</w:t>
      </w:r>
      <w:r>
        <w:t xml:space="preserve"> in </w:t>
      </w:r>
      <w:r w:rsidR="003A3698">
        <w:t xml:space="preserve">the </w:t>
      </w:r>
      <w:r>
        <w:t xml:space="preserve">downlink for </w:t>
      </w:r>
      <w:r w:rsidRPr="00B83A96">
        <w:t>non-terrestrial network (NTN)-based 6G radio access</w:t>
      </w:r>
      <w:r>
        <w:t>.</w:t>
      </w:r>
    </w:p>
    <w:p w14:paraId="10227B0D" w14:textId="77777777" w:rsidR="003C3F09" w:rsidRPr="009739A3" w:rsidRDefault="003C3F09" w:rsidP="003C3F09">
      <w:pPr>
        <w:rPr>
          <w:bCs/>
          <w:lang w:val="en-US"/>
        </w:rPr>
      </w:pPr>
    </w:p>
    <w:p w14:paraId="0495A8D3" w14:textId="77777777" w:rsidR="003B2CFF" w:rsidRPr="007D3105" w:rsidRDefault="003B2CFF" w:rsidP="007D3105">
      <w:pPr>
        <w:autoSpaceDE w:val="0"/>
        <w:autoSpaceDN w:val="0"/>
        <w:adjustRightInd w:val="0"/>
        <w:spacing w:after="0"/>
        <w:jc w:val="both"/>
      </w:pPr>
    </w:p>
    <w:p w14:paraId="15D75128" w14:textId="3C0659FB" w:rsidR="003C3F09" w:rsidRDefault="003C3F09" w:rsidP="003C3F09">
      <w:pPr>
        <w:pStyle w:val="Titre1"/>
        <w:keepLines w:val="0"/>
        <w:pBdr>
          <w:top w:val="none" w:sz="0" w:space="0" w:color="auto"/>
        </w:pBdr>
        <w:tabs>
          <w:tab w:val="num" w:pos="432"/>
        </w:tabs>
        <w:spacing w:before="120" w:after="120"/>
        <w:jc w:val="both"/>
      </w:pPr>
      <w:r w:rsidRPr="00F23BF8">
        <w:t>References</w:t>
      </w:r>
    </w:p>
    <w:p w14:paraId="00511E30" w14:textId="287121C5" w:rsidR="003C3F09" w:rsidRDefault="003C3F09" w:rsidP="003C3F09">
      <w:pPr>
        <w:pStyle w:val="Paragraphedeliste"/>
        <w:numPr>
          <w:ilvl w:val="0"/>
          <w:numId w:val="5"/>
        </w:numPr>
        <w:spacing w:before="120" w:after="120"/>
        <w:jc w:val="both"/>
        <w:rPr>
          <w:lang w:val="en-US"/>
        </w:rPr>
      </w:pPr>
      <w:r w:rsidRPr="00DF66D2">
        <w:rPr>
          <w:rFonts w:eastAsia="Times New Roman"/>
        </w:rPr>
        <w:t xml:space="preserve"> </w:t>
      </w:r>
      <w:r w:rsidRPr="0085088B">
        <w:rPr>
          <w:lang w:val="en-US"/>
        </w:rPr>
        <w:t>RP-251881</w:t>
      </w:r>
      <w:r>
        <w:rPr>
          <w:lang w:val="en-US"/>
        </w:rPr>
        <w:t xml:space="preserve">, </w:t>
      </w:r>
      <w:r w:rsidRPr="0085088B">
        <w:rPr>
          <w:lang w:val="en-US"/>
        </w:rPr>
        <w:t>New SID: Study on 6G Radio</w:t>
      </w:r>
      <w:r>
        <w:rPr>
          <w:lang w:val="en-US"/>
        </w:rPr>
        <w:t>, RAN#108</w:t>
      </w:r>
    </w:p>
    <w:p w14:paraId="17294BC6" w14:textId="3C6FEEBB" w:rsidR="00A20ADA" w:rsidRPr="00725EA8" w:rsidRDefault="00A20ADA" w:rsidP="00725EA8">
      <w:pPr>
        <w:pStyle w:val="Paragraphedeliste"/>
        <w:numPr>
          <w:ilvl w:val="0"/>
          <w:numId w:val="5"/>
        </w:numPr>
        <w:spacing w:before="120" w:after="120"/>
        <w:jc w:val="both"/>
        <w:rPr>
          <w:lang w:val="en-US"/>
        </w:rPr>
      </w:pPr>
      <w:r w:rsidRPr="00A20ADA">
        <w:rPr>
          <w:lang w:val="en-US"/>
        </w:rPr>
        <w:t>RP-252912</w:t>
      </w:r>
      <w:r>
        <w:rPr>
          <w:lang w:val="en-US"/>
        </w:rPr>
        <w:t xml:space="preserve">, </w:t>
      </w:r>
      <w:r w:rsidRPr="00A20ADA">
        <w:rPr>
          <w:lang w:val="en-US"/>
        </w:rPr>
        <w:t>Revised SID: Study on 6G Radio</w:t>
      </w:r>
      <w:r>
        <w:rPr>
          <w:lang w:val="en-US"/>
        </w:rPr>
        <w:t>, RAN#109</w:t>
      </w:r>
    </w:p>
    <w:p w14:paraId="55E5B138" w14:textId="6EDC4B7E" w:rsidR="00CF15C5" w:rsidRDefault="009F14F0" w:rsidP="003C3F09">
      <w:pPr>
        <w:pStyle w:val="Paragraphedeliste"/>
        <w:numPr>
          <w:ilvl w:val="0"/>
          <w:numId w:val="5"/>
        </w:numPr>
        <w:spacing w:before="120" w:after="120"/>
        <w:jc w:val="both"/>
        <w:rPr>
          <w:rFonts w:eastAsia="Times New Roman"/>
        </w:rPr>
      </w:pPr>
      <w:bookmarkStart w:id="24" w:name="_Ref210077839"/>
      <w:r>
        <w:rPr>
          <w:rFonts w:eastAsia="Times New Roman"/>
        </w:rPr>
        <w:t xml:space="preserve">SNS 6G-NTN project, Deliverable </w:t>
      </w:r>
      <w:r w:rsidR="00CF15C5">
        <w:rPr>
          <w:rFonts w:eastAsia="Times New Roman"/>
        </w:rPr>
        <w:t>D4.1 “</w:t>
      </w:r>
      <w:r w:rsidR="00CF15C5" w:rsidRPr="00CF15C5">
        <w:rPr>
          <w:rFonts w:eastAsia="Times New Roman"/>
        </w:rPr>
        <w:t>Report on unified and data driven air</w:t>
      </w:r>
      <w:r w:rsidR="00CF15C5">
        <w:rPr>
          <w:rFonts w:eastAsia="Times New Roman"/>
        </w:rPr>
        <w:t xml:space="preserve"> </w:t>
      </w:r>
      <w:r w:rsidR="00CF15C5" w:rsidRPr="00CF15C5">
        <w:rPr>
          <w:rFonts w:eastAsia="Times New Roman"/>
        </w:rPr>
        <w:t>interface for 6G-NTN (1st version)</w:t>
      </w:r>
      <w:r w:rsidR="00CF15C5">
        <w:rPr>
          <w:rFonts w:eastAsia="Times New Roman"/>
        </w:rPr>
        <w:t>”</w:t>
      </w:r>
      <w:bookmarkEnd w:id="24"/>
    </w:p>
    <w:p w14:paraId="5A51E47C" w14:textId="488AD1FD" w:rsidR="00201F84" w:rsidRPr="007D3105" w:rsidRDefault="00201F84" w:rsidP="007D3105">
      <w:pPr>
        <w:pStyle w:val="Paragraphedeliste"/>
        <w:numPr>
          <w:ilvl w:val="0"/>
          <w:numId w:val="5"/>
        </w:numPr>
        <w:spacing w:before="120" w:after="120"/>
        <w:jc w:val="both"/>
        <w:rPr>
          <w:rFonts w:eastAsia="Times New Roman"/>
        </w:rPr>
      </w:pPr>
      <w:bookmarkStart w:id="25" w:name="_Ref210081419"/>
      <w:proofErr w:type="spellStart"/>
      <w:r w:rsidRPr="00201F84">
        <w:rPr>
          <w:rFonts w:eastAsia="Times New Roman"/>
        </w:rPr>
        <w:t>Amatetti</w:t>
      </w:r>
      <w:proofErr w:type="spellEnd"/>
      <w:r w:rsidRPr="00201F84">
        <w:rPr>
          <w:rFonts w:eastAsia="Times New Roman"/>
        </w:rPr>
        <w:t xml:space="preserve">, Carla, </w:t>
      </w:r>
      <w:r w:rsidR="003B2CFF" w:rsidRPr="003B2CFF">
        <w:rPr>
          <w:rFonts w:eastAsia="Times New Roman"/>
        </w:rPr>
        <w:t xml:space="preserve">Juan </w:t>
      </w:r>
      <w:proofErr w:type="spellStart"/>
      <w:r w:rsidR="003B2CFF" w:rsidRPr="003B2CFF">
        <w:rPr>
          <w:rFonts w:eastAsia="Times New Roman"/>
        </w:rPr>
        <w:t>Bucheli</w:t>
      </w:r>
      <w:proofErr w:type="spellEnd"/>
      <w:r w:rsidR="003B2CFF" w:rsidRPr="003B2CFF">
        <w:rPr>
          <w:rFonts w:eastAsia="Times New Roman"/>
        </w:rPr>
        <w:t xml:space="preserve">, Dorin </w:t>
      </w:r>
      <w:proofErr w:type="spellStart"/>
      <w:r w:rsidR="003B2CFF" w:rsidRPr="003B2CFF">
        <w:rPr>
          <w:rFonts w:eastAsia="Times New Roman"/>
        </w:rPr>
        <w:t>Panaitopol</w:t>
      </w:r>
      <w:proofErr w:type="spellEnd"/>
      <w:r w:rsidR="003B2CFF" w:rsidRPr="003B2CFF">
        <w:rPr>
          <w:rFonts w:eastAsia="Times New Roman"/>
        </w:rPr>
        <w:t xml:space="preserve">, Sorya Tong, Xavier </w:t>
      </w:r>
      <w:proofErr w:type="spellStart"/>
      <w:r w:rsidR="003B2CFF" w:rsidRPr="003B2CFF">
        <w:rPr>
          <w:rFonts w:eastAsia="Times New Roman"/>
        </w:rPr>
        <w:t>Leturc</w:t>
      </w:r>
      <w:proofErr w:type="spellEnd"/>
      <w:r w:rsidR="003B2CFF" w:rsidRPr="003B2CFF">
        <w:rPr>
          <w:rFonts w:eastAsia="Times New Roman"/>
        </w:rPr>
        <w:t xml:space="preserve">, Marius </w:t>
      </w:r>
      <w:proofErr w:type="spellStart"/>
      <w:r w:rsidR="003B2CFF" w:rsidRPr="003B2CFF">
        <w:rPr>
          <w:rFonts w:eastAsia="Times New Roman"/>
        </w:rPr>
        <w:t>Caus</w:t>
      </w:r>
      <w:proofErr w:type="spellEnd"/>
      <w:r w:rsidR="003B2CFF" w:rsidRPr="003B2CFF">
        <w:rPr>
          <w:rFonts w:eastAsia="Times New Roman"/>
        </w:rPr>
        <w:t xml:space="preserve">, </w:t>
      </w:r>
      <w:proofErr w:type="spellStart"/>
      <w:r w:rsidR="003B2CFF" w:rsidRPr="003B2CFF">
        <w:rPr>
          <w:rFonts w:eastAsia="Times New Roman"/>
        </w:rPr>
        <w:t>Musbah</w:t>
      </w:r>
      <w:proofErr w:type="spellEnd"/>
      <w:r w:rsidR="003B2CFF" w:rsidRPr="003B2CFF">
        <w:rPr>
          <w:rFonts w:eastAsia="Times New Roman"/>
        </w:rPr>
        <w:t xml:space="preserve"> </w:t>
      </w:r>
      <w:proofErr w:type="spellStart"/>
      <w:r w:rsidR="003B2CFF" w:rsidRPr="003B2CFF">
        <w:rPr>
          <w:rFonts w:eastAsia="Times New Roman"/>
        </w:rPr>
        <w:t>Shaat</w:t>
      </w:r>
      <w:proofErr w:type="spellEnd"/>
      <w:r w:rsidR="003B2CFF" w:rsidRPr="003B2CFF">
        <w:rPr>
          <w:rFonts w:eastAsia="Times New Roman"/>
        </w:rPr>
        <w:t>,</w:t>
      </w:r>
      <w:r w:rsidR="003B2CFF">
        <w:rPr>
          <w:rFonts w:eastAsia="Times New Roman"/>
        </w:rPr>
        <w:t xml:space="preserve"> </w:t>
      </w:r>
      <w:r w:rsidR="003B2CFF" w:rsidRPr="007D3105">
        <w:rPr>
          <w:rFonts w:eastAsia="Times New Roman"/>
        </w:rPr>
        <w:t xml:space="preserve">Estefania </w:t>
      </w:r>
      <w:proofErr w:type="spellStart"/>
      <w:r w:rsidR="003B2CFF" w:rsidRPr="007D3105">
        <w:rPr>
          <w:rFonts w:eastAsia="Times New Roman"/>
        </w:rPr>
        <w:t>Recayte</w:t>
      </w:r>
      <w:proofErr w:type="spellEnd"/>
      <w:r w:rsidR="003B2CFF" w:rsidRPr="007D3105">
        <w:rPr>
          <w:rFonts w:eastAsia="Times New Roman"/>
        </w:rPr>
        <w:t>, Mehmet Gurelli, Miguel A. Vazquez</w:t>
      </w:r>
      <w:r w:rsidR="003B2CFF">
        <w:rPr>
          <w:rFonts w:eastAsia="Times New Roman"/>
        </w:rPr>
        <w:t>,</w:t>
      </w:r>
      <w:r w:rsidR="003B2CFF" w:rsidRPr="007D3105">
        <w:rPr>
          <w:rFonts w:eastAsia="Times New Roman"/>
        </w:rPr>
        <w:t xml:space="preserve"> Nathan </w:t>
      </w:r>
      <w:proofErr w:type="spellStart"/>
      <w:r w:rsidR="003B2CFF" w:rsidRPr="007D3105">
        <w:rPr>
          <w:rFonts w:eastAsia="Times New Roman"/>
        </w:rPr>
        <w:t>Borios</w:t>
      </w:r>
      <w:proofErr w:type="spellEnd"/>
      <w:r w:rsidR="003B2CFF" w:rsidRPr="007D3105">
        <w:rPr>
          <w:rFonts w:eastAsia="Times New Roman"/>
        </w:rPr>
        <w:t xml:space="preserve">, Alessandro </w:t>
      </w:r>
      <w:proofErr w:type="spellStart"/>
      <w:r w:rsidR="003B2CFF" w:rsidRPr="007D3105">
        <w:rPr>
          <w:rFonts w:eastAsia="Times New Roman"/>
        </w:rPr>
        <w:t>Vanelli-Coralli</w:t>
      </w:r>
      <w:proofErr w:type="spellEnd"/>
      <w:r w:rsidR="003B2CFF" w:rsidRPr="007D3105">
        <w:rPr>
          <w:rFonts w:ascii="Cambria Math" w:eastAsia="Times New Roman" w:hAnsi="Cambria Math" w:cs="Cambria Math"/>
        </w:rPr>
        <w:t>,</w:t>
      </w:r>
      <w:r w:rsidR="003B2CFF">
        <w:rPr>
          <w:rFonts w:eastAsia="Times New Roman"/>
        </w:rPr>
        <w:t xml:space="preserve"> </w:t>
      </w:r>
      <w:r w:rsidRPr="007D3105">
        <w:rPr>
          <w:rFonts w:eastAsia="Times New Roman"/>
        </w:rPr>
        <w:t xml:space="preserve">"6G NTN in C and Q/V-Bands: Link Budget Analysis and Waveforms Performance." 2024 IEEE </w:t>
      </w:r>
      <w:proofErr w:type="spellStart"/>
      <w:r w:rsidRPr="007D3105">
        <w:rPr>
          <w:rFonts w:eastAsia="Times New Roman"/>
        </w:rPr>
        <w:t>Globecom</w:t>
      </w:r>
      <w:proofErr w:type="spellEnd"/>
      <w:r w:rsidRPr="007D3105">
        <w:rPr>
          <w:rFonts w:eastAsia="Times New Roman"/>
        </w:rPr>
        <w:t xml:space="preserve"> Workshops. IEEE, 2024.</w:t>
      </w:r>
      <w:bookmarkEnd w:id="25"/>
    </w:p>
    <w:p w14:paraId="200F9B72" w14:textId="2E068DA5" w:rsidR="00201F84" w:rsidRDefault="009F14F0" w:rsidP="00201F84">
      <w:pPr>
        <w:pStyle w:val="Paragraphedeliste"/>
        <w:numPr>
          <w:ilvl w:val="0"/>
          <w:numId w:val="5"/>
        </w:numPr>
        <w:spacing w:before="120" w:after="120"/>
        <w:jc w:val="both"/>
        <w:rPr>
          <w:rFonts w:eastAsia="Times New Roman"/>
        </w:rPr>
      </w:pPr>
      <w:bookmarkStart w:id="26" w:name="_Ref210081483"/>
      <w:r>
        <w:rPr>
          <w:rFonts w:eastAsia="Times New Roman"/>
        </w:rPr>
        <w:t xml:space="preserve">SNS </w:t>
      </w:r>
      <w:r w:rsidR="00201F84">
        <w:rPr>
          <w:rFonts w:eastAsia="Times New Roman"/>
        </w:rPr>
        <w:t>6G-NTN</w:t>
      </w:r>
      <w:r>
        <w:rPr>
          <w:rFonts w:eastAsia="Times New Roman"/>
        </w:rPr>
        <w:t xml:space="preserve"> project, Deliverable</w:t>
      </w:r>
      <w:r w:rsidR="003B2CFF">
        <w:rPr>
          <w:rFonts w:eastAsia="Times New Roman"/>
        </w:rPr>
        <w:t xml:space="preserve"> </w:t>
      </w:r>
      <w:r w:rsidR="00201F84">
        <w:rPr>
          <w:rFonts w:eastAsia="Times New Roman"/>
        </w:rPr>
        <w:t>D4.5 “</w:t>
      </w:r>
      <w:r w:rsidR="00201F84" w:rsidRPr="00CF15C5">
        <w:rPr>
          <w:rFonts w:eastAsia="Times New Roman"/>
        </w:rPr>
        <w:t>Report on unified and data driven air</w:t>
      </w:r>
      <w:r w:rsidR="00201F84">
        <w:rPr>
          <w:rFonts w:eastAsia="Times New Roman"/>
        </w:rPr>
        <w:t xml:space="preserve"> </w:t>
      </w:r>
      <w:r w:rsidR="00201F84" w:rsidRPr="00CF15C5">
        <w:rPr>
          <w:rFonts w:eastAsia="Times New Roman"/>
        </w:rPr>
        <w:t>interface for 6G-NTN (</w:t>
      </w:r>
      <w:r w:rsidR="00201F84">
        <w:rPr>
          <w:rFonts w:eastAsia="Times New Roman"/>
        </w:rPr>
        <w:t>2nd</w:t>
      </w:r>
      <w:r w:rsidR="00201F84" w:rsidRPr="00CF15C5">
        <w:rPr>
          <w:rFonts w:eastAsia="Times New Roman"/>
        </w:rPr>
        <w:t xml:space="preserve"> version)</w:t>
      </w:r>
      <w:r w:rsidR="00201F84">
        <w:rPr>
          <w:rFonts w:eastAsia="Times New Roman"/>
        </w:rPr>
        <w:t>”</w:t>
      </w:r>
      <w:bookmarkEnd w:id="26"/>
    </w:p>
    <w:p w14:paraId="45418BD1" w14:textId="7E9DB69A" w:rsidR="00201F84" w:rsidRPr="00E33A4B" w:rsidRDefault="00201F84" w:rsidP="00201F84">
      <w:pPr>
        <w:pStyle w:val="Paragraphedeliste"/>
        <w:numPr>
          <w:ilvl w:val="0"/>
          <w:numId w:val="5"/>
        </w:numPr>
        <w:spacing w:before="120" w:after="120"/>
        <w:jc w:val="both"/>
        <w:rPr>
          <w:rFonts w:eastAsia="Times New Roman"/>
        </w:rPr>
      </w:pPr>
      <w:bookmarkStart w:id="27" w:name="_Ref210081606"/>
      <w:r w:rsidRPr="00DE2471">
        <w:rPr>
          <w:lang w:eastAsia="de-DE"/>
        </w:rPr>
        <w:t>Y. Liu et al., "Waveform Design for 5G Networks: Analysis and Comparison," in IEEE Access, vol. 5, pp. 19282-19292, 2017.</w:t>
      </w:r>
      <w:bookmarkEnd w:id="27"/>
    </w:p>
    <w:p w14:paraId="3A5B02CC" w14:textId="0E349E9E" w:rsidR="003C3F09" w:rsidRPr="00E33A4B" w:rsidRDefault="00E33A4B" w:rsidP="00E33A4B">
      <w:pPr>
        <w:pStyle w:val="Paragraphedeliste"/>
        <w:numPr>
          <w:ilvl w:val="0"/>
          <w:numId w:val="5"/>
        </w:numPr>
        <w:spacing w:before="120" w:after="120"/>
        <w:jc w:val="both"/>
        <w:rPr>
          <w:lang w:val="en-US"/>
        </w:rPr>
      </w:pPr>
      <w:bookmarkStart w:id="28" w:name="_Ref210322576"/>
      <w:proofErr w:type="spellStart"/>
      <w:r w:rsidRPr="00E33A4B">
        <w:rPr>
          <w:lang w:eastAsia="de-DE"/>
        </w:rPr>
        <w:t>Amatetti</w:t>
      </w:r>
      <w:proofErr w:type="spellEnd"/>
      <w:r w:rsidRPr="00E33A4B">
        <w:rPr>
          <w:lang w:eastAsia="de-DE"/>
        </w:rPr>
        <w:t xml:space="preserve">, Carla, </w:t>
      </w:r>
      <w:proofErr w:type="gramStart"/>
      <w:r>
        <w:rPr>
          <w:lang w:eastAsia="de-DE"/>
        </w:rPr>
        <w:t>et</w:t>
      </w:r>
      <w:proofErr w:type="gramEnd"/>
      <w:r>
        <w:rPr>
          <w:lang w:eastAsia="de-DE"/>
        </w:rPr>
        <w:t xml:space="preserve"> All “</w:t>
      </w:r>
      <w:r w:rsidRPr="00E33A4B">
        <w:rPr>
          <w:lang w:eastAsia="de-DE"/>
        </w:rPr>
        <w:t>OFDM-Based Waveforms in 6G NTN: A Comparative Analysis</w:t>
      </w:r>
      <w:r>
        <w:rPr>
          <w:lang w:eastAsia="de-DE"/>
        </w:rPr>
        <w:t>” IEEE Communications Standards Magazine submitted in September 2025.</w:t>
      </w:r>
      <w:bookmarkEnd w:id="28"/>
      <w:r>
        <w:rPr>
          <w:lang w:eastAsia="de-DE"/>
        </w:rPr>
        <w:t xml:space="preserve"> </w:t>
      </w:r>
    </w:p>
    <w:p w14:paraId="50871371" w14:textId="77777777" w:rsidR="003C3F09" w:rsidRPr="00E33A4B" w:rsidRDefault="003C3F09" w:rsidP="003C3F09">
      <w:pPr>
        <w:rPr>
          <w:lang w:val="en-US"/>
        </w:rPr>
      </w:pPr>
    </w:p>
    <w:p w14:paraId="6901ACE4" w14:textId="77777777" w:rsidR="003C3F09" w:rsidRPr="00E33A4B" w:rsidRDefault="003C3F09" w:rsidP="00A20C97">
      <w:pPr>
        <w:spacing w:before="100" w:beforeAutospacing="1" w:after="100" w:afterAutospacing="1"/>
        <w:rPr>
          <w:b/>
          <w:bCs/>
          <w:lang w:val="en-US"/>
        </w:rPr>
      </w:pPr>
    </w:p>
    <w:p w14:paraId="005294AD" w14:textId="77777777" w:rsidR="006A5203" w:rsidRPr="00E33A4B" w:rsidRDefault="006A5203">
      <w:pPr>
        <w:rPr>
          <w:lang w:val="en-US"/>
        </w:rPr>
      </w:pPr>
    </w:p>
    <w:sectPr w:rsidR="006A5203" w:rsidRPr="00E33A4B">
      <w:headerReference w:type="default" r:id="rId37"/>
      <w:footerReference w:type="default" r:id="rId38"/>
      <w:pgSz w:w="11906" w:h="16838"/>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AEE4E4" w16cid:durableId="78AEE4E4"/>
  <w16cid:commentId w16cid:paraId="73DB138A" w16cid:durableId="73DB138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311E49" w14:textId="77777777" w:rsidR="000276F1" w:rsidRDefault="000276F1" w:rsidP="00005F04">
      <w:pPr>
        <w:spacing w:after="0"/>
      </w:pPr>
      <w:r>
        <w:separator/>
      </w:r>
    </w:p>
  </w:endnote>
  <w:endnote w:type="continuationSeparator" w:id="0">
    <w:p w14:paraId="7724C822" w14:textId="77777777" w:rsidR="000276F1" w:rsidRDefault="000276F1" w:rsidP="00005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08F64" w14:textId="01FEB443" w:rsidR="00530CF0" w:rsidRDefault="00530CF0">
    <w:pPr>
      <w:pStyle w:val="Pieddepage"/>
    </w:pPr>
    <w:r>
      <w:rPr>
        <w:noProof/>
        <w:lang w:val="fr-FR" w:eastAsia="fr-FR"/>
      </w:rPr>
      <mc:AlternateContent>
        <mc:Choice Requires="wps">
          <w:drawing>
            <wp:anchor distT="0" distB="0" distL="114300" distR="114300" simplePos="0" relativeHeight="251660288" behindDoc="0" locked="0" layoutInCell="1" allowOverlap="1" wp14:anchorId="23562351" wp14:editId="3DF448A1">
              <wp:simplePos x="0" y="0"/>
              <wp:positionH relativeFrom="column">
                <wp:posOffset>-899795</wp:posOffset>
              </wp:positionH>
              <wp:positionV relativeFrom="paragraph">
                <wp:posOffset>151130</wp:posOffset>
              </wp:positionV>
              <wp:extent cx="7560310" cy="444500"/>
              <wp:effectExtent l="0" t="0" r="0" b="0"/>
              <wp:wrapNone/>
              <wp:docPr id="2" name="TrellixVisuallabelFooter1" title="TrellixVisuallabelFoot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F2E909" w14:textId="15ED9F3D" w:rsidR="00530CF0" w:rsidRPr="007D3105" w:rsidRDefault="00530CF0"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3562351" id="_x0000_t202" coordsize="21600,21600" o:spt="202" path="m,l,21600r21600,l21600,xe">
              <v:stroke joinstyle="miter"/>
              <v:path gradientshapeok="t" o:connecttype="rect"/>
            </v:shapetype>
            <v:shape id="TrellixVisuallabelFooter1" o:spid="_x0000_s1070" type="#_x0000_t202" alt="Title: TrellixVisuallabelFooter1" style="position:absolute;margin-left:-70.85pt;margin-top:11.9pt;width:595.3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" filled="f" stroked="f" strokeweight=".5pt">
              <v:textbox>
                <w:txbxContent>
                  <w:p w14:paraId="41F2E909" w14:textId="15ED9F3D" w:rsidR="003B2CFF" w:rsidRPr="007D3105" w:rsidRDefault="003B2CFF" w:rsidP="007D3105">
                    <w:pPr>
                      <w:spacing w:after="0"/>
                      <w:jc w:val="center"/>
                      <w:rPr>
                        <w:rFonts w:ascii="Calibri" w:hAnsi="Calibri"/>
                        <w:sz w:val="22"/>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A2D5B3" w14:textId="77777777" w:rsidR="000276F1" w:rsidRDefault="000276F1" w:rsidP="00005F04">
      <w:pPr>
        <w:spacing w:after="0"/>
      </w:pPr>
      <w:r>
        <w:separator/>
      </w:r>
    </w:p>
  </w:footnote>
  <w:footnote w:type="continuationSeparator" w:id="0">
    <w:p w14:paraId="62315B37" w14:textId="77777777" w:rsidR="000276F1" w:rsidRDefault="000276F1" w:rsidP="00005F0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FC16C3" w14:textId="4BAC6DF3" w:rsidR="00530CF0" w:rsidRDefault="00530CF0">
    <w:pPr>
      <w:pStyle w:val="En-tte"/>
    </w:pPr>
    <w:r>
      <w:rPr>
        <w:noProof/>
        <w:lang w:val="fr-FR" w:eastAsia="fr-FR"/>
      </w:rPr>
      <mc:AlternateContent>
        <mc:Choice Requires="wps">
          <w:drawing>
            <wp:anchor distT="0" distB="0" distL="114300" distR="114300" simplePos="0" relativeHeight="251659264" behindDoc="0" locked="0" layoutInCell="1" allowOverlap="1" wp14:anchorId="3102D314" wp14:editId="162BEBFE">
              <wp:simplePos x="0" y="0"/>
              <wp:positionH relativeFrom="column">
                <wp:posOffset>-899795</wp:posOffset>
              </wp:positionH>
              <wp:positionV relativeFrom="paragraph">
                <wp:posOffset>-449580</wp:posOffset>
              </wp:positionV>
              <wp:extent cx="7560310" cy="444500"/>
              <wp:effectExtent l="0" t="0" r="0" b="0"/>
              <wp:wrapNone/>
              <wp:docPr id="1" name="TrellixVisuallabelHeader1" title="TrellixVisuallabelHead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5312ABE" w14:textId="35E4646E" w:rsidR="00530CF0" w:rsidRPr="007D3105" w:rsidRDefault="00530CF0"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102D314" id="_x0000_t202" coordsize="21600,21600" o:spt="202" path="m,l,21600r21600,l21600,xe">
              <v:stroke joinstyle="miter"/>
              <v:path gradientshapeok="t" o:connecttype="rect"/>
            </v:shapetype>
            <v:shape id="TrellixVisuallabelHeader1" o:spid="_x0000_s1069" type="#_x0000_t202" alt="Title: TrellixVisuallabelHeader1" style="position:absolute;margin-left:-70.85pt;margin-top:-35.4pt;width:595.3pt;height: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" filled="f" stroked="f" strokeweight=".5pt">
              <v:textbox>
                <w:txbxContent>
                  <w:p w14:paraId="55312ABE" w14:textId="35E4646E" w:rsidR="003B2CFF" w:rsidRPr="007D3105" w:rsidRDefault="003B2CFF" w:rsidP="007D3105">
                    <w:pPr>
                      <w:spacing w:after="0"/>
                      <w:jc w:val="center"/>
                      <w:rPr>
                        <w:rFonts w:ascii="Calibri" w:hAnsi="Calibri"/>
                        <w:sz w:val="22"/>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076003"/>
    <w:multiLevelType w:val="hybridMultilevel"/>
    <w:tmpl w:val="4CDA9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69506C"/>
    <w:multiLevelType w:val="hybridMultilevel"/>
    <w:tmpl w:val="0FC0746A"/>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282B211D"/>
    <w:multiLevelType w:val="hybridMultilevel"/>
    <w:tmpl w:val="592082A0"/>
    <w:lvl w:ilvl="0" w:tplc="0409000F">
      <w:start w:val="1"/>
      <w:numFmt w:val="decimal"/>
      <w:lvlText w:val="%1."/>
      <w:lvlJc w:val="left"/>
      <w:pPr>
        <w:ind w:left="428" w:hanging="360"/>
      </w:pPr>
    </w:lvl>
    <w:lvl w:ilvl="1" w:tplc="9BBE69EC">
      <w:start w:val="1"/>
      <w:numFmt w:val="lowerLetter"/>
      <w:lvlText w:val="%2."/>
      <w:lvlJc w:val="left"/>
      <w:pPr>
        <w:ind w:left="1148" w:hanging="360"/>
      </w:pPr>
      <w:rPr>
        <w:color w:val="2E74B5" w:themeColor="accent1" w:themeShade="BF"/>
      </w:r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3" w15:restartNumberingAfterBreak="0">
    <w:nsid w:val="2A000C7C"/>
    <w:multiLevelType w:val="hybridMultilevel"/>
    <w:tmpl w:val="C332FB7E"/>
    <w:lvl w:ilvl="0" w:tplc="BD12FD84">
      <w:start w:val="1"/>
      <w:numFmt w:val="bullet"/>
      <w:lvlText w:val=""/>
      <w:lvlJc w:val="left"/>
      <w:pPr>
        <w:ind w:left="720" w:hanging="360"/>
      </w:pPr>
      <w:rPr>
        <w:rFonts w:ascii="Symbol" w:hAnsi="Symbol" w:hint="default"/>
      </w:rPr>
    </w:lvl>
    <w:lvl w:ilvl="1" w:tplc="3BB05E76">
      <w:start w:val="1"/>
      <w:numFmt w:val="bullet"/>
      <w:lvlText w:val="o"/>
      <w:lvlJc w:val="left"/>
      <w:pPr>
        <w:ind w:left="1440" w:hanging="360"/>
      </w:pPr>
      <w:rPr>
        <w:rFonts w:ascii="Courier New" w:hAnsi="Courier New" w:hint="default"/>
      </w:rPr>
    </w:lvl>
    <w:lvl w:ilvl="2" w:tplc="32C8905C">
      <w:start w:val="1"/>
      <w:numFmt w:val="bullet"/>
      <w:lvlText w:val=""/>
      <w:lvlJc w:val="left"/>
      <w:pPr>
        <w:ind w:left="2160" w:hanging="360"/>
      </w:pPr>
      <w:rPr>
        <w:rFonts w:ascii="Wingdings" w:hAnsi="Wingdings" w:hint="default"/>
      </w:rPr>
    </w:lvl>
    <w:lvl w:ilvl="3" w:tplc="A136338E">
      <w:start w:val="1"/>
      <w:numFmt w:val="bullet"/>
      <w:lvlText w:val=""/>
      <w:lvlJc w:val="left"/>
      <w:pPr>
        <w:ind w:left="2880" w:hanging="360"/>
      </w:pPr>
      <w:rPr>
        <w:rFonts w:ascii="Symbol" w:hAnsi="Symbol" w:hint="default"/>
      </w:rPr>
    </w:lvl>
    <w:lvl w:ilvl="4" w:tplc="21426A9E">
      <w:start w:val="1"/>
      <w:numFmt w:val="bullet"/>
      <w:lvlText w:val="o"/>
      <w:lvlJc w:val="left"/>
      <w:pPr>
        <w:ind w:left="3600" w:hanging="360"/>
      </w:pPr>
      <w:rPr>
        <w:rFonts w:ascii="Courier New" w:hAnsi="Courier New" w:hint="default"/>
      </w:rPr>
    </w:lvl>
    <w:lvl w:ilvl="5" w:tplc="96E0B37E">
      <w:start w:val="1"/>
      <w:numFmt w:val="bullet"/>
      <w:lvlText w:val=""/>
      <w:lvlJc w:val="left"/>
      <w:pPr>
        <w:ind w:left="4320" w:hanging="360"/>
      </w:pPr>
      <w:rPr>
        <w:rFonts w:ascii="Wingdings" w:hAnsi="Wingdings" w:hint="default"/>
      </w:rPr>
    </w:lvl>
    <w:lvl w:ilvl="6" w:tplc="8FD6A2D6">
      <w:start w:val="1"/>
      <w:numFmt w:val="bullet"/>
      <w:lvlText w:val=""/>
      <w:lvlJc w:val="left"/>
      <w:pPr>
        <w:ind w:left="5040" w:hanging="360"/>
      </w:pPr>
      <w:rPr>
        <w:rFonts w:ascii="Symbol" w:hAnsi="Symbol" w:hint="default"/>
      </w:rPr>
    </w:lvl>
    <w:lvl w:ilvl="7" w:tplc="938CD7BC">
      <w:start w:val="1"/>
      <w:numFmt w:val="bullet"/>
      <w:lvlText w:val="o"/>
      <w:lvlJc w:val="left"/>
      <w:pPr>
        <w:ind w:left="5760" w:hanging="360"/>
      </w:pPr>
      <w:rPr>
        <w:rFonts w:ascii="Courier New" w:hAnsi="Courier New" w:hint="default"/>
      </w:rPr>
    </w:lvl>
    <w:lvl w:ilvl="8" w:tplc="D6F2AED0">
      <w:start w:val="1"/>
      <w:numFmt w:val="bullet"/>
      <w:lvlText w:val=""/>
      <w:lvlJc w:val="left"/>
      <w:pPr>
        <w:ind w:left="6480" w:hanging="360"/>
      </w:pPr>
      <w:rPr>
        <w:rFonts w:ascii="Wingdings" w:hAnsi="Wingdings" w:hint="default"/>
      </w:rPr>
    </w:lvl>
  </w:abstractNum>
  <w:abstractNum w:abstractNumId="4" w15:restartNumberingAfterBreak="0">
    <w:nsid w:val="2A5A6E2E"/>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0AF45D0"/>
    <w:multiLevelType w:val="hybridMultilevel"/>
    <w:tmpl w:val="089A6B24"/>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4E567155"/>
    <w:multiLevelType w:val="hybridMultilevel"/>
    <w:tmpl w:val="1AF6BE2C"/>
    <w:lvl w:ilvl="0" w:tplc="3E803F14">
      <w:start w:val="1"/>
      <w:numFmt w:val="bullet"/>
      <w:lvlText w:val=""/>
      <w:lvlJc w:val="left"/>
      <w:pPr>
        <w:ind w:left="720" w:hanging="360"/>
      </w:pPr>
      <w:rPr>
        <w:rFonts w:ascii="Symbol" w:hAnsi="Symbol" w:hint="default"/>
      </w:rPr>
    </w:lvl>
    <w:lvl w:ilvl="1" w:tplc="4B963E18">
      <w:start w:val="1"/>
      <w:numFmt w:val="bullet"/>
      <w:lvlText w:val="o"/>
      <w:lvlJc w:val="left"/>
      <w:pPr>
        <w:ind w:left="1440" w:hanging="360"/>
      </w:pPr>
      <w:rPr>
        <w:rFonts w:ascii="Courier New" w:hAnsi="Courier New" w:hint="default"/>
      </w:rPr>
    </w:lvl>
    <w:lvl w:ilvl="2" w:tplc="82964CF8" w:tentative="1">
      <w:start w:val="1"/>
      <w:numFmt w:val="bullet"/>
      <w:lvlText w:val=""/>
      <w:lvlJc w:val="left"/>
      <w:pPr>
        <w:ind w:left="2160" w:hanging="360"/>
      </w:pPr>
      <w:rPr>
        <w:rFonts w:ascii="Wingdings" w:hAnsi="Wingdings" w:hint="default"/>
      </w:rPr>
    </w:lvl>
    <w:lvl w:ilvl="3" w:tplc="2D9E8A98" w:tentative="1">
      <w:start w:val="1"/>
      <w:numFmt w:val="bullet"/>
      <w:lvlText w:val=""/>
      <w:lvlJc w:val="left"/>
      <w:pPr>
        <w:ind w:left="2880" w:hanging="360"/>
      </w:pPr>
      <w:rPr>
        <w:rFonts w:ascii="Symbol" w:hAnsi="Symbol" w:hint="default"/>
      </w:rPr>
    </w:lvl>
    <w:lvl w:ilvl="4" w:tplc="72883694" w:tentative="1">
      <w:start w:val="1"/>
      <w:numFmt w:val="bullet"/>
      <w:lvlText w:val="o"/>
      <w:lvlJc w:val="left"/>
      <w:pPr>
        <w:ind w:left="3600" w:hanging="360"/>
      </w:pPr>
      <w:rPr>
        <w:rFonts w:ascii="Courier New" w:hAnsi="Courier New" w:hint="default"/>
      </w:rPr>
    </w:lvl>
    <w:lvl w:ilvl="5" w:tplc="25C2FC42" w:tentative="1">
      <w:start w:val="1"/>
      <w:numFmt w:val="bullet"/>
      <w:lvlText w:val=""/>
      <w:lvlJc w:val="left"/>
      <w:pPr>
        <w:ind w:left="4320" w:hanging="360"/>
      </w:pPr>
      <w:rPr>
        <w:rFonts w:ascii="Wingdings" w:hAnsi="Wingdings" w:hint="default"/>
      </w:rPr>
    </w:lvl>
    <w:lvl w:ilvl="6" w:tplc="07269DCC" w:tentative="1">
      <w:start w:val="1"/>
      <w:numFmt w:val="bullet"/>
      <w:lvlText w:val=""/>
      <w:lvlJc w:val="left"/>
      <w:pPr>
        <w:ind w:left="5040" w:hanging="360"/>
      </w:pPr>
      <w:rPr>
        <w:rFonts w:ascii="Symbol" w:hAnsi="Symbol" w:hint="default"/>
      </w:rPr>
    </w:lvl>
    <w:lvl w:ilvl="7" w:tplc="338A9FE8" w:tentative="1">
      <w:start w:val="1"/>
      <w:numFmt w:val="bullet"/>
      <w:lvlText w:val="o"/>
      <w:lvlJc w:val="left"/>
      <w:pPr>
        <w:ind w:left="5760" w:hanging="360"/>
      </w:pPr>
      <w:rPr>
        <w:rFonts w:ascii="Courier New" w:hAnsi="Courier New" w:hint="default"/>
      </w:rPr>
    </w:lvl>
    <w:lvl w:ilvl="8" w:tplc="F13AEA02" w:tentative="1">
      <w:start w:val="1"/>
      <w:numFmt w:val="bullet"/>
      <w:lvlText w:val=""/>
      <w:lvlJc w:val="left"/>
      <w:pPr>
        <w:ind w:left="6480" w:hanging="360"/>
      </w:pPr>
      <w:rPr>
        <w:rFonts w:ascii="Wingdings" w:hAnsi="Wingdings" w:hint="default"/>
      </w:rPr>
    </w:lvl>
  </w:abstractNum>
  <w:abstractNum w:abstractNumId="11" w15:restartNumberingAfterBreak="0">
    <w:nsid w:val="54271731"/>
    <w:multiLevelType w:val="hybridMultilevel"/>
    <w:tmpl w:val="CBE22A12"/>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15:restartNumberingAfterBreak="0">
    <w:nsid w:val="639218B1"/>
    <w:multiLevelType w:val="hybridMultilevel"/>
    <w:tmpl w:val="0AD615E8"/>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5"/>
  </w:num>
  <w:num w:numId="2">
    <w:abstractNumId w:val="4"/>
  </w:num>
  <w:num w:numId="3">
    <w:abstractNumId w:val="6"/>
  </w:num>
  <w:num w:numId="4">
    <w:abstractNumId w:val="7"/>
  </w:num>
  <w:num w:numId="5">
    <w:abstractNumId w:val="9"/>
  </w:num>
  <w:num w:numId="6">
    <w:abstractNumId w:val="12"/>
  </w:num>
  <w:num w:numId="7">
    <w:abstractNumId w:val="11"/>
  </w:num>
  <w:num w:numId="8">
    <w:abstractNumId w:val="1"/>
  </w:num>
  <w:num w:numId="9">
    <w:abstractNumId w:val="8"/>
  </w:num>
  <w:num w:numId="10">
    <w:abstractNumId w:val="0"/>
  </w:num>
  <w:num w:numId="11">
    <w:abstractNumId w:val="3"/>
  </w:num>
  <w:num w:numId="12">
    <w:abstractNumId w:val="1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C97"/>
    <w:rsid w:val="00004F85"/>
    <w:rsid w:val="00005F04"/>
    <w:rsid w:val="000122E3"/>
    <w:rsid w:val="00021909"/>
    <w:rsid w:val="0002364D"/>
    <w:rsid w:val="000276F1"/>
    <w:rsid w:val="00065F0D"/>
    <w:rsid w:val="000859B2"/>
    <w:rsid w:val="000910D1"/>
    <w:rsid w:val="000C32E9"/>
    <w:rsid w:val="000E7E4D"/>
    <w:rsid w:val="000F3E4C"/>
    <w:rsid w:val="000F607D"/>
    <w:rsid w:val="001237BD"/>
    <w:rsid w:val="00132B8D"/>
    <w:rsid w:val="001505D1"/>
    <w:rsid w:val="001533BC"/>
    <w:rsid w:val="00161231"/>
    <w:rsid w:val="001A502C"/>
    <w:rsid w:val="001B504F"/>
    <w:rsid w:val="001B73F2"/>
    <w:rsid w:val="001C01AE"/>
    <w:rsid w:val="001D124E"/>
    <w:rsid w:val="001F2BBA"/>
    <w:rsid w:val="00201ACA"/>
    <w:rsid w:val="00201F84"/>
    <w:rsid w:val="002127E0"/>
    <w:rsid w:val="0021649B"/>
    <w:rsid w:val="00220948"/>
    <w:rsid w:val="00231EC8"/>
    <w:rsid w:val="002476F4"/>
    <w:rsid w:val="00271F73"/>
    <w:rsid w:val="002A1861"/>
    <w:rsid w:val="00310E8F"/>
    <w:rsid w:val="00342703"/>
    <w:rsid w:val="0034362E"/>
    <w:rsid w:val="003500BC"/>
    <w:rsid w:val="00353496"/>
    <w:rsid w:val="003A3698"/>
    <w:rsid w:val="003B2CFF"/>
    <w:rsid w:val="003B59F7"/>
    <w:rsid w:val="003C3F09"/>
    <w:rsid w:val="003E1E86"/>
    <w:rsid w:val="00410196"/>
    <w:rsid w:val="00413DA1"/>
    <w:rsid w:val="00454C8C"/>
    <w:rsid w:val="00461DE9"/>
    <w:rsid w:val="004635F2"/>
    <w:rsid w:val="00481B83"/>
    <w:rsid w:val="00482B9B"/>
    <w:rsid w:val="00492881"/>
    <w:rsid w:val="004972DD"/>
    <w:rsid w:val="004C1C11"/>
    <w:rsid w:val="004D15A9"/>
    <w:rsid w:val="004F5892"/>
    <w:rsid w:val="00510BEC"/>
    <w:rsid w:val="005112D5"/>
    <w:rsid w:val="00511B24"/>
    <w:rsid w:val="00511CA1"/>
    <w:rsid w:val="00530602"/>
    <w:rsid w:val="00530CF0"/>
    <w:rsid w:val="00530EF7"/>
    <w:rsid w:val="00532D28"/>
    <w:rsid w:val="00550618"/>
    <w:rsid w:val="00556087"/>
    <w:rsid w:val="00582408"/>
    <w:rsid w:val="00591DF7"/>
    <w:rsid w:val="00613377"/>
    <w:rsid w:val="0061350C"/>
    <w:rsid w:val="00626EAD"/>
    <w:rsid w:val="00643E39"/>
    <w:rsid w:val="0064549C"/>
    <w:rsid w:val="0066468F"/>
    <w:rsid w:val="006863E9"/>
    <w:rsid w:val="00687691"/>
    <w:rsid w:val="006A5203"/>
    <w:rsid w:val="006D20FB"/>
    <w:rsid w:val="006D3C8D"/>
    <w:rsid w:val="006D575D"/>
    <w:rsid w:val="00725EA8"/>
    <w:rsid w:val="00736BBC"/>
    <w:rsid w:val="007801A6"/>
    <w:rsid w:val="00785ECB"/>
    <w:rsid w:val="00791ACC"/>
    <w:rsid w:val="00792236"/>
    <w:rsid w:val="007A0DFF"/>
    <w:rsid w:val="007C496D"/>
    <w:rsid w:val="007D04EE"/>
    <w:rsid w:val="007D206B"/>
    <w:rsid w:val="007D3105"/>
    <w:rsid w:val="00800199"/>
    <w:rsid w:val="0080437F"/>
    <w:rsid w:val="00806F83"/>
    <w:rsid w:val="008136BF"/>
    <w:rsid w:val="00822BFB"/>
    <w:rsid w:val="00843F15"/>
    <w:rsid w:val="008561D0"/>
    <w:rsid w:val="008673D4"/>
    <w:rsid w:val="008A591E"/>
    <w:rsid w:val="008D125D"/>
    <w:rsid w:val="008D6C25"/>
    <w:rsid w:val="008F21C2"/>
    <w:rsid w:val="00927615"/>
    <w:rsid w:val="00940B50"/>
    <w:rsid w:val="00953C94"/>
    <w:rsid w:val="0097221C"/>
    <w:rsid w:val="00984D99"/>
    <w:rsid w:val="009866FD"/>
    <w:rsid w:val="00987965"/>
    <w:rsid w:val="009F14F0"/>
    <w:rsid w:val="00A0438E"/>
    <w:rsid w:val="00A05960"/>
    <w:rsid w:val="00A20ADA"/>
    <w:rsid w:val="00A20C97"/>
    <w:rsid w:val="00A479D4"/>
    <w:rsid w:val="00A65FA8"/>
    <w:rsid w:val="00A81AB5"/>
    <w:rsid w:val="00AA0852"/>
    <w:rsid w:val="00AC43BF"/>
    <w:rsid w:val="00AD2513"/>
    <w:rsid w:val="00AD6E8A"/>
    <w:rsid w:val="00AD7901"/>
    <w:rsid w:val="00AF448A"/>
    <w:rsid w:val="00B06C24"/>
    <w:rsid w:val="00B1006E"/>
    <w:rsid w:val="00B15750"/>
    <w:rsid w:val="00B50969"/>
    <w:rsid w:val="00B52643"/>
    <w:rsid w:val="00B672B4"/>
    <w:rsid w:val="00B6737C"/>
    <w:rsid w:val="00B767B5"/>
    <w:rsid w:val="00B81234"/>
    <w:rsid w:val="00B83A96"/>
    <w:rsid w:val="00B8603F"/>
    <w:rsid w:val="00BA17F4"/>
    <w:rsid w:val="00C35DF0"/>
    <w:rsid w:val="00C46DEC"/>
    <w:rsid w:val="00C65342"/>
    <w:rsid w:val="00C81BFE"/>
    <w:rsid w:val="00C82D9B"/>
    <w:rsid w:val="00C97654"/>
    <w:rsid w:val="00CA3C16"/>
    <w:rsid w:val="00CA6BA6"/>
    <w:rsid w:val="00CB2A62"/>
    <w:rsid w:val="00CD4DBD"/>
    <w:rsid w:val="00CE14E1"/>
    <w:rsid w:val="00CF15C5"/>
    <w:rsid w:val="00CF1765"/>
    <w:rsid w:val="00D07965"/>
    <w:rsid w:val="00D13E85"/>
    <w:rsid w:val="00D43817"/>
    <w:rsid w:val="00D525C6"/>
    <w:rsid w:val="00D935B2"/>
    <w:rsid w:val="00DA1623"/>
    <w:rsid w:val="00DC08BB"/>
    <w:rsid w:val="00DC3BF0"/>
    <w:rsid w:val="00DD5CB7"/>
    <w:rsid w:val="00DE0886"/>
    <w:rsid w:val="00DE2D8B"/>
    <w:rsid w:val="00E0219B"/>
    <w:rsid w:val="00E31668"/>
    <w:rsid w:val="00E33A4B"/>
    <w:rsid w:val="00E3588D"/>
    <w:rsid w:val="00E5788B"/>
    <w:rsid w:val="00E602D8"/>
    <w:rsid w:val="00E62164"/>
    <w:rsid w:val="00E62825"/>
    <w:rsid w:val="00E907F9"/>
    <w:rsid w:val="00E91C50"/>
    <w:rsid w:val="00F21E77"/>
    <w:rsid w:val="00F21FFA"/>
    <w:rsid w:val="00F22E3D"/>
    <w:rsid w:val="00F331EF"/>
    <w:rsid w:val="00F344E4"/>
    <w:rsid w:val="00F77984"/>
    <w:rsid w:val="00F85796"/>
    <w:rsid w:val="00F874C8"/>
    <w:rsid w:val="00FB791A"/>
    <w:rsid w:val="00FD5483"/>
    <w:rsid w:val="00FF68CD"/>
    <w:rsid w:val="00FF7B2F"/>
    <w:rsid w:val="1EA1F417"/>
    <w:rsid w:val="4FF5CA42"/>
    <w:rsid w:val="657057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3CADFE"/>
  <w15:chartTrackingRefBased/>
  <w15:docId w15:val="{1C2F0409-BFD9-4F9F-A398-05A5A5BA6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0C97"/>
    <w:pPr>
      <w:spacing w:after="180" w:line="240" w:lineRule="auto"/>
    </w:pPr>
    <w:rPr>
      <w:rFonts w:ascii="Times New Roman" w:eastAsia="SimSun" w:hAnsi="Times New Roman" w:cs="Times New Roman"/>
      <w:sz w:val="20"/>
      <w:szCs w:val="20"/>
      <w:lang w:val="en-GB"/>
    </w:rPr>
  </w:style>
  <w:style w:type="paragraph" w:styleId="Titre1">
    <w:name w:val="heading 1"/>
    <w:next w:val="Normal"/>
    <w:link w:val="Titre1Car"/>
    <w:qFormat/>
    <w:rsid w:val="00A20C97"/>
    <w:pPr>
      <w:keepNext/>
      <w:keepLines/>
      <w:numPr>
        <w:numId w:val="2"/>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aliases w:val="H2,h2,2nd level,†berschrift 2,õberschrift 2,UNDERRUBRIK 1-2"/>
    <w:basedOn w:val="Titre1"/>
    <w:next w:val="Normal"/>
    <w:link w:val="Titre2Car"/>
    <w:qFormat/>
    <w:rsid w:val="00A20C97"/>
    <w:pPr>
      <w:numPr>
        <w:ilvl w:val="1"/>
      </w:numPr>
      <w:pBdr>
        <w:top w:val="none" w:sz="0" w:space="0" w:color="auto"/>
      </w:pBdr>
      <w:spacing w:before="180"/>
      <w:outlineLvl w:val="1"/>
    </w:pPr>
    <w:rPr>
      <w:sz w:val="32"/>
    </w:rPr>
  </w:style>
  <w:style w:type="paragraph" w:styleId="Titre3">
    <w:name w:val="heading 3"/>
    <w:aliases w:val="h3"/>
    <w:basedOn w:val="Titre2"/>
    <w:next w:val="Normal"/>
    <w:link w:val="Titre3Car"/>
    <w:qFormat/>
    <w:rsid w:val="00A20C97"/>
    <w:pPr>
      <w:numPr>
        <w:ilvl w:val="2"/>
      </w:numPr>
      <w:spacing w:before="120"/>
      <w:outlineLvl w:val="2"/>
    </w:pPr>
    <w:rPr>
      <w:sz w:val="28"/>
    </w:rPr>
  </w:style>
  <w:style w:type="paragraph" w:styleId="Titre4">
    <w:name w:val="heading 4"/>
    <w:basedOn w:val="Titre3"/>
    <w:next w:val="Normal"/>
    <w:link w:val="Titre4Car"/>
    <w:qFormat/>
    <w:rsid w:val="00A20C97"/>
    <w:pPr>
      <w:numPr>
        <w:ilvl w:val="3"/>
      </w:numPr>
      <w:outlineLvl w:val="3"/>
    </w:pPr>
    <w:rPr>
      <w:sz w:val="24"/>
    </w:rPr>
  </w:style>
  <w:style w:type="paragraph" w:styleId="Titre5">
    <w:name w:val="heading 5"/>
    <w:basedOn w:val="Titre4"/>
    <w:next w:val="Normal"/>
    <w:link w:val="Titre5Car"/>
    <w:qFormat/>
    <w:rsid w:val="00A20C97"/>
    <w:pPr>
      <w:numPr>
        <w:ilvl w:val="4"/>
      </w:numPr>
      <w:outlineLvl w:val="4"/>
    </w:pPr>
    <w:rPr>
      <w:sz w:val="22"/>
    </w:rPr>
  </w:style>
  <w:style w:type="paragraph" w:styleId="Titre6">
    <w:name w:val="heading 6"/>
    <w:basedOn w:val="Normal"/>
    <w:next w:val="Normal"/>
    <w:link w:val="Titre6Car"/>
    <w:qFormat/>
    <w:rsid w:val="00A20C97"/>
    <w:pPr>
      <w:keepNext/>
      <w:keepLines/>
      <w:numPr>
        <w:ilvl w:val="5"/>
        <w:numId w:val="2"/>
      </w:numPr>
      <w:spacing w:before="120"/>
      <w:outlineLvl w:val="5"/>
    </w:pPr>
    <w:rPr>
      <w:rFonts w:ascii="Arial" w:hAnsi="Arial"/>
    </w:rPr>
  </w:style>
  <w:style w:type="paragraph" w:styleId="Titre7">
    <w:name w:val="heading 7"/>
    <w:basedOn w:val="Normal"/>
    <w:next w:val="Normal"/>
    <w:link w:val="Titre7Car"/>
    <w:qFormat/>
    <w:rsid w:val="00A20C97"/>
    <w:pPr>
      <w:keepNext/>
      <w:keepLines/>
      <w:numPr>
        <w:ilvl w:val="6"/>
        <w:numId w:val="2"/>
      </w:numPr>
      <w:spacing w:before="120"/>
      <w:outlineLvl w:val="6"/>
    </w:pPr>
    <w:rPr>
      <w:rFonts w:ascii="Arial" w:hAnsi="Arial"/>
    </w:rPr>
  </w:style>
  <w:style w:type="paragraph" w:styleId="Titre8">
    <w:name w:val="heading 8"/>
    <w:basedOn w:val="Titre1"/>
    <w:next w:val="Normal"/>
    <w:link w:val="Titre8Car"/>
    <w:qFormat/>
    <w:rsid w:val="00A20C97"/>
    <w:pPr>
      <w:numPr>
        <w:ilvl w:val="7"/>
      </w:numPr>
      <w:outlineLvl w:val="7"/>
    </w:pPr>
  </w:style>
  <w:style w:type="paragraph" w:styleId="Titre9">
    <w:name w:val="heading 9"/>
    <w:basedOn w:val="Titre8"/>
    <w:next w:val="Normal"/>
    <w:link w:val="Titre9Car"/>
    <w:qFormat/>
    <w:rsid w:val="00A20C97"/>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A20C97"/>
    <w:rPr>
      <w:rFonts w:ascii="Arial" w:eastAsia="SimSun" w:hAnsi="Arial" w:cs="Times New Roman"/>
      <w:sz w:val="36"/>
      <w:szCs w:val="20"/>
      <w:lang w:val="en-GB"/>
    </w:rPr>
  </w:style>
  <w:style w:type="character" w:customStyle="1" w:styleId="Titre2Car">
    <w:name w:val="Titre 2 Car"/>
    <w:aliases w:val="H2 Car,h2 Car,2nd level Car,†berschrift 2 Car,õberschrift 2 Car,UNDERRUBRIK 1-2 Car"/>
    <w:basedOn w:val="Policepardfaut"/>
    <w:link w:val="Titre2"/>
    <w:rsid w:val="00A20C97"/>
    <w:rPr>
      <w:rFonts w:ascii="Arial" w:eastAsia="SimSun" w:hAnsi="Arial" w:cs="Times New Roman"/>
      <w:sz w:val="32"/>
      <w:szCs w:val="20"/>
      <w:lang w:val="en-GB"/>
    </w:rPr>
  </w:style>
  <w:style w:type="character" w:customStyle="1" w:styleId="Titre3Car">
    <w:name w:val="Titre 3 Car"/>
    <w:aliases w:val="h3 Car"/>
    <w:basedOn w:val="Policepardfaut"/>
    <w:link w:val="Titre3"/>
    <w:rsid w:val="00A20C97"/>
    <w:rPr>
      <w:rFonts w:ascii="Arial" w:eastAsia="SimSun" w:hAnsi="Arial" w:cs="Times New Roman"/>
      <w:sz w:val="28"/>
      <w:szCs w:val="20"/>
      <w:lang w:val="en-GB"/>
    </w:rPr>
  </w:style>
  <w:style w:type="character" w:customStyle="1" w:styleId="Titre4Car">
    <w:name w:val="Titre 4 Car"/>
    <w:basedOn w:val="Policepardfaut"/>
    <w:link w:val="Titre4"/>
    <w:rsid w:val="00A20C97"/>
    <w:rPr>
      <w:rFonts w:ascii="Arial" w:eastAsia="SimSun" w:hAnsi="Arial" w:cs="Times New Roman"/>
      <w:sz w:val="24"/>
      <w:szCs w:val="20"/>
      <w:lang w:val="en-GB"/>
    </w:rPr>
  </w:style>
  <w:style w:type="character" w:customStyle="1" w:styleId="Titre5Car">
    <w:name w:val="Titre 5 Car"/>
    <w:basedOn w:val="Policepardfaut"/>
    <w:link w:val="Titre5"/>
    <w:rsid w:val="00A20C97"/>
    <w:rPr>
      <w:rFonts w:ascii="Arial" w:eastAsia="SimSun" w:hAnsi="Arial" w:cs="Times New Roman"/>
      <w:szCs w:val="20"/>
      <w:lang w:val="en-GB"/>
    </w:rPr>
  </w:style>
  <w:style w:type="character" w:customStyle="1" w:styleId="Titre6Car">
    <w:name w:val="Titre 6 Car"/>
    <w:basedOn w:val="Policepardfaut"/>
    <w:link w:val="Titre6"/>
    <w:rsid w:val="00A20C97"/>
    <w:rPr>
      <w:rFonts w:ascii="Arial" w:eastAsia="SimSun" w:hAnsi="Arial" w:cs="Times New Roman"/>
      <w:sz w:val="20"/>
      <w:szCs w:val="20"/>
      <w:lang w:val="en-GB"/>
    </w:rPr>
  </w:style>
  <w:style w:type="character" w:customStyle="1" w:styleId="Titre7Car">
    <w:name w:val="Titre 7 Car"/>
    <w:basedOn w:val="Policepardfaut"/>
    <w:link w:val="Titre7"/>
    <w:rsid w:val="00A20C97"/>
    <w:rPr>
      <w:rFonts w:ascii="Arial" w:eastAsia="SimSun" w:hAnsi="Arial" w:cs="Times New Roman"/>
      <w:sz w:val="20"/>
      <w:szCs w:val="20"/>
      <w:lang w:val="en-GB"/>
    </w:rPr>
  </w:style>
  <w:style w:type="character" w:customStyle="1" w:styleId="Titre8Car">
    <w:name w:val="Titre 8 Car"/>
    <w:basedOn w:val="Policepardfaut"/>
    <w:link w:val="Titre8"/>
    <w:rsid w:val="00A20C97"/>
    <w:rPr>
      <w:rFonts w:ascii="Arial" w:eastAsia="SimSun" w:hAnsi="Arial" w:cs="Times New Roman"/>
      <w:sz w:val="36"/>
      <w:szCs w:val="20"/>
      <w:lang w:val="en-GB"/>
    </w:rPr>
  </w:style>
  <w:style w:type="character" w:customStyle="1" w:styleId="Titre9Car">
    <w:name w:val="Titre 9 Car"/>
    <w:basedOn w:val="Policepardfaut"/>
    <w:link w:val="Titre9"/>
    <w:rsid w:val="00A20C97"/>
    <w:rPr>
      <w:rFonts w:ascii="Arial" w:eastAsia="SimSun" w:hAnsi="Arial" w:cs="Times New Roman"/>
      <w:sz w:val="36"/>
      <w:szCs w:val="20"/>
      <w:lang w:val="en-GB"/>
    </w:rPr>
  </w:style>
  <w:style w:type="paragraph" w:styleId="Paragraphedeliste">
    <w:name w:val="List Paragraph"/>
    <w:aliases w:val="- Bullets,列出段落,リスト段落,?? ??,?????,????,Lista1,列出段落1,中等深浅网格 1 - 着色 21,¥ê¥¹¥È¶ÎÂä,¥¡¡¡¡ì¬º¥¹¥È¶ÎÂä,ÁÐ³ö¶ÎÂä,列表段落1,—ño’i—Ž,1st level - Bullet List Paragraph,Lettre d'introduction,Paragrafo elenco,Normal bullet 2,목록단락,リ,List Paragraph1"/>
    <w:basedOn w:val="Normal"/>
    <w:link w:val="ParagraphedelisteCar"/>
    <w:uiPriority w:val="34"/>
    <w:qFormat/>
    <w:rsid w:val="00A20C97"/>
    <w:pPr>
      <w:ind w:left="720"/>
    </w:pPr>
  </w:style>
  <w:style w:type="character" w:customStyle="1" w:styleId="ParagraphedelisteCar">
    <w:name w:val="Paragraphe de liste Car"/>
    <w:aliases w:val="- Bullets Car,列出段落 Car,リスト段落 Car,?? ?? Car,????? Car,???? Car,Lista1 Car,列出段落1 Car,中等深浅网格 1 - 着色 21 Car,¥ê¥¹¥È¶ÎÂä Car,¥¡¡¡¡ì¬º¥¹¥È¶ÎÂä Car,ÁÐ³ö¶ÎÂä Car,列表段落1 Car,—ño’i—Ž Car,1st level - Bullet List Paragraph Car,목록단락 Car,リ Car"/>
    <w:link w:val="Paragraphedeliste"/>
    <w:uiPriority w:val="34"/>
    <w:qFormat/>
    <w:locked/>
    <w:rsid w:val="00A20C97"/>
    <w:rPr>
      <w:rFonts w:ascii="Times New Roman" w:eastAsia="SimSun" w:hAnsi="Times New Roman" w:cs="Times New Roman"/>
      <w:sz w:val="20"/>
      <w:szCs w:val="20"/>
      <w:lang w:val="en-GB"/>
    </w:rPr>
  </w:style>
  <w:style w:type="paragraph" w:styleId="En-tte">
    <w:name w:val="header"/>
    <w:aliases w:val="header odd,header,header odd1,header odd2,header odd3,header odd4,header odd5,header odd6"/>
    <w:link w:val="En-tteCar"/>
    <w:rsid w:val="003C3F09"/>
    <w:pPr>
      <w:widowControl w:val="0"/>
      <w:spacing w:after="0" w:line="240" w:lineRule="auto"/>
    </w:pPr>
    <w:rPr>
      <w:rFonts w:ascii="Arial" w:eastAsia="SimSun" w:hAnsi="Arial" w:cs="Times New Roman"/>
      <w:b/>
      <w:sz w:val="18"/>
      <w:szCs w:val="20"/>
      <w:lang w:val="en-GB"/>
    </w:rPr>
  </w:style>
  <w:style w:type="character" w:customStyle="1" w:styleId="En-tteCar">
    <w:name w:val="En-tête Car"/>
    <w:aliases w:val="header odd Car,header Car,header odd1 Car,header odd2 Car,header odd3 Car,header odd4 Car,header odd5 Car,header odd6 Car"/>
    <w:basedOn w:val="Policepardfaut"/>
    <w:link w:val="En-tte"/>
    <w:rsid w:val="003C3F09"/>
    <w:rPr>
      <w:rFonts w:ascii="Arial" w:eastAsia="SimSun" w:hAnsi="Arial" w:cs="Times New Roman"/>
      <w:b/>
      <w:sz w:val="18"/>
      <w:szCs w:val="20"/>
      <w:lang w:val="en-GB"/>
    </w:rPr>
  </w:style>
  <w:style w:type="paragraph" w:styleId="Corpsdetexte">
    <w:name w:val="Body Text"/>
    <w:basedOn w:val="Normal"/>
    <w:link w:val="CorpsdetexteCar"/>
    <w:rsid w:val="003C3F09"/>
    <w:pPr>
      <w:spacing w:after="120"/>
    </w:pPr>
  </w:style>
  <w:style w:type="character" w:customStyle="1" w:styleId="CorpsdetexteCar">
    <w:name w:val="Corps de texte Car"/>
    <w:basedOn w:val="Policepardfaut"/>
    <w:link w:val="Corpsdetexte"/>
    <w:rsid w:val="003C3F09"/>
    <w:rPr>
      <w:rFonts w:ascii="Times New Roman" w:eastAsia="SimSun" w:hAnsi="Times New Roman" w:cs="Times New Roman"/>
      <w:sz w:val="20"/>
      <w:szCs w:val="20"/>
      <w:lang w:val="en-GB"/>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uiPriority w:val="35"/>
    <w:unhideWhenUsed/>
    <w:qFormat/>
    <w:rsid w:val="003C3F09"/>
    <w:rPr>
      <w:b/>
      <w:bCs/>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link w:val="Lgende"/>
    <w:uiPriority w:val="35"/>
    <w:rsid w:val="003C3F09"/>
    <w:rPr>
      <w:rFonts w:ascii="Times New Roman" w:eastAsia="SimSun" w:hAnsi="Times New Roman" w:cs="Times New Roman"/>
      <w:b/>
      <w:bCs/>
      <w:sz w:val="20"/>
      <w:szCs w:val="20"/>
      <w:lang w:val="en-GB"/>
    </w:rPr>
  </w:style>
  <w:style w:type="character" w:customStyle="1" w:styleId="BoldBlue">
    <w:name w:val="Bold Blue"/>
    <w:basedOn w:val="lev"/>
    <w:uiPriority w:val="1"/>
    <w:qFormat/>
    <w:rsid w:val="00792236"/>
    <w:rPr>
      <w:rFonts w:asciiTheme="minorHAnsi" w:hAnsiTheme="minorHAnsi" w:cs="Times New Roman"/>
      <w:b/>
      <w:bCs/>
      <w:color w:val="70AD47" w:themeColor="accent6"/>
    </w:rPr>
  </w:style>
  <w:style w:type="table" w:customStyle="1" w:styleId="Tablestyle">
    <w:name w:val="Table style"/>
    <w:basedOn w:val="TableauGrille4-Accentuation1"/>
    <w:uiPriority w:val="99"/>
    <w:rsid w:val="00792236"/>
    <w:pPr>
      <w:spacing w:before="40" w:after="40"/>
    </w:pPr>
    <w:rPr>
      <w:rFonts w:eastAsia="SimSun" w:cs="Times New Roman"/>
      <w:sz w:val="20"/>
      <w:szCs w:val="24"/>
      <w:lang w:eastAsia="en-GB"/>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5B9BD5"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EEAF6"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character" w:styleId="lev">
    <w:name w:val="Strong"/>
    <w:basedOn w:val="Policepardfaut"/>
    <w:uiPriority w:val="22"/>
    <w:qFormat/>
    <w:rsid w:val="00792236"/>
    <w:rPr>
      <w:b/>
      <w:bCs/>
    </w:rPr>
  </w:style>
  <w:style w:type="table" w:styleId="TableauGrille4-Accentuation1">
    <w:name w:val="Grid Table 4 Accent 1"/>
    <w:basedOn w:val="TableauNormal"/>
    <w:uiPriority w:val="49"/>
    <w:rsid w:val="0079223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Marquedecommentaire">
    <w:name w:val="annotation reference"/>
    <w:basedOn w:val="Policepardfaut"/>
    <w:uiPriority w:val="99"/>
    <w:semiHidden/>
    <w:unhideWhenUsed/>
    <w:rsid w:val="00792236"/>
    <w:rPr>
      <w:sz w:val="18"/>
      <w:szCs w:val="18"/>
    </w:rPr>
  </w:style>
  <w:style w:type="paragraph" w:styleId="Commentaire">
    <w:name w:val="annotation text"/>
    <w:basedOn w:val="Normal"/>
    <w:link w:val="CommentaireCar"/>
    <w:uiPriority w:val="99"/>
    <w:unhideWhenUsed/>
    <w:rsid w:val="00792236"/>
    <w:pPr>
      <w:spacing w:before="120" w:after="240"/>
      <w:jc w:val="both"/>
    </w:pPr>
    <w:rPr>
      <w:rFonts w:asciiTheme="minorHAnsi" w:hAnsiTheme="minorHAnsi" w:cs="Arial"/>
      <w:bCs/>
      <w:iCs/>
      <w:color w:val="000000" w:themeColor="text1"/>
      <w:sz w:val="24"/>
      <w:szCs w:val="24"/>
      <w:lang w:val="it-IT" w:eastAsia="de-DE"/>
    </w:rPr>
  </w:style>
  <w:style w:type="character" w:customStyle="1" w:styleId="CommentaireCar">
    <w:name w:val="Commentaire Car"/>
    <w:basedOn w:val="Policepardfaut"/>
    <w:link w:val="Commentaire"/>
    <w:uiPriority w:val="99"/>
    <w:rsid w:val="00792236"/>
    <w:rPr>
      <w:rFonts w:eastAsia="SimSun" w:cs="Arial"/>
      <w:bCs/>
      <w:iCs/>
      <w:color w:val="000000" w:themeColor="text1"/>
      <w:sz w:val="24"/>
      <w:szCs w:val="24"/>
      <w:lang w:val="it-IT" w:eastAsia="de-DE"/>
    </w:rPr>
  </w:style>
  <w:style w:type="character" w:styleId="Lienhypertexte">
    <w:name w:val="Hyperlink"/>
    <w:uiPriority w:val="99"/>
    <w:qFormat/>
    <w:rsid w:val="00D525C6"/>
    <w:rPr>
      <w:rFonts w:asciiTheme="minorHAnsi" w:hAnsiTheme="minorHAnsi" w:cs="Times New Roman"/>
      <w:color w:val="4472C4" w:themeColor="accent5"/>
      <w:u w:val="single"/>
    </w:rPr>
  </w:style>
  <w:style w:type="table" w:customStyle="1" w:styleId="GridTable4-Accent11">
    <w:name w:val="Grid Table 4 - Accent 11"/>
    <w:basedOn w:val="TableauNormal"/>
    <w:next w:val="TableauGrille4-Accentuation1"/>
    <w:uiPriority w:val="49"/>
    <w:rsid w:val="00D525C6"/>
    <w:pPr>
      <w:spacing w:after="0" w:line="240" w:lineRule="auto"/>
    </w:pPr>
    <w:rPr>
      <w:rFonts w:ascii="Times New Roman" w:eastAsia="SimSun" w:hAnsi="Times New Roman" w:cs="Times New Roman"/>
      <w:sz w:val="24"/>
      <w:szCs w:val="24"/>
    </w:rPr>
    <w:tblPr>
      <w:tblStyleRowBandSize w:val="1"/>
      <w:tblStyleColBandSize w:val="1"/>
      <w:tblBorders>
        <w:top w:val="single" w:sz="4" w:space="0" w:color="C478EB"/>
        <w:left w:val="single" w:sz="4" w:space="0" w:color="C478EB"/>
        <w:bottom w:val="single" w:sz="4" w:space="0" w:color="C478EB"/>
        <w:right w:val="single" w:sz="4" w:space="0" w:color="C478EB"/>
        <w:insideH w:val="single" w:sz="4" w:space="0" w:color="C478EB"/>
        <w:insideV w:val="single" w:sz="4" w:space="0" w:color="C478EB"/>
      </w:tblBorders>
    </w:tblPr>
    <w:tblStylePr w:type="firstRow">
      <w:rPr>
        <w:b/>
        <w:bCs/>
        <w:color w:val="FFFFFF"/>
      </w:rPr>
      <w:tblPr/>
      <w:tcPr>
        <w:tcBorders>
          <w:top w:val="single" w:sz="4" w:space="0" w:color="9D20DD"/>
          <w:left w:val="single" w:sz="4" w:space="0" w:color="9D20DD"/>
          <w:bottom w:val="single" w:sz="4" w:space="0" w:color="9D20DD"/>
          <w:right w:val="single" w:sz="4" w:space="0" w:color="9D20DD"/>
          <w:insideH w:val="nil"/>
          <w:insideV w:val="nil"/>
        </w:tcBorders>
        <w:shd w:val="clear" w:color="auto" w:fill="9D20DD"/>
      </w:tcPr>
    </w:tblStylePr>
    <w:tblStylePr w:type="lastRow">
      <w:rPr>
        <w:b/>
        <w:bCs/>
      </w:rPr>
      <w:tblPr/>
      <w:tcPr>
        <w:tcBorders>
          <w:top w:val="double" w:sz="4" w:space="0" w:color="9D20DD"/>
        </w:tcBorders>
      </w:tcPr>
    </w:tblStylePr>
    <w:tblStylePr w:type="firstCol">
      <w:rPr>
        <w:b/>
        <w:bCs/>
      </w:rPr>
    </w:tblStylePr>
    <w:tblStylePr w:type="lastCol">
      <w:rPr>
        <w:b/>
        <w:bCs/>
      </w:rPr>
    </w:tblStylePr>
    <w:tblStylePr w:type="band1Vert">
      <w:tblPr/>
      <w:tcPr>
        <w:shd w:val="clear" w:color="auto" w:fill="EBD1F8"/>
      </w:tcPr>
    </w:tblStylePr>
    <w:tblStylePr w:type="band1Horz">
      <w:tblPr/>
      <w:tcPr>
        <w:shd w:val="clear" w:color="auto" w:fill="EBD1F8"/>
      </w:tcPr>
    </w:tblStylePr>
  </w:style>
  <w:style w:type="character" w:styleId="Textedelespacerserv">
    <w:name w:val="Placeholder Text"/>
    <w:basedOn w:val="Policepardfaut"/>
    <w:uiPriority w:val="99"/>
    <w:semiHidden/>
    <w:rsid w:val="00CF15C5"/>
    <w:rPr>
      <w:color w:val="666666"/>
    </w:rPr>
  </w:style>
  <w:style w:type="character" w:customStyle="1" w:styleId="wacimagecontainer">
    <w:name w:val="wacimagecontainer"/>
    <w:basedOn w:val="Policepardfaut"/>
    <w:rsid w:val="00201F84"/>
  </w:style>
  <w:style w:type="paragraph" w:styleId="Textedebulles">
    <w:name w:val="Balloon Text"/>
    <w:basedOn w:val="Normal"/>
    <w:link w:val="TextedebullesCar"/>
    <w:uiPriority w:val="99"/>
    <w:semiHidden/>
    <w:unhideWhenUsed/>
    <w:rsid w:val="00B52643"/>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52643"/>
    <w:rPr>
      <w:rFonts w:ascii="Segoe UI" w:eastAsia="SimSun" w:hAnsi="Segoe UI" w:cs="Segoe UI"/>
      <w:sz w:val="18"/>
      <w:szCs w:val="18"/>
      <w:lang w:val="en-GB"/>
    </w:rPr>
  </w:style>
  <w:style w:type="paragraph" w:styleId="Objetducommentaire">
    <w:name w:val="annotation subject"/>
    <w:basedOn w:val="Commentaire"/>
    <w:next w:val="Commentaire"/>
    <w:link w:val="ObjetducommentaireCar"/>
    <w:uiPriority w:val="99"/>
    <w:semiHidden/>
    <w:unhideWhenUsed/>
    <w:rsid w:val="00F22E3D"/>
    <w:pPr>
      <w:spacing w:before="0" w:after="180"/>
      <w:jc w:val="left"/>
    </w:pPr>
    <w:rPr>
      <w:rFonts w:ascii="Times New Roman" w:hAnsi="Times New Roman" w:cs="Times New Roman"/>
      <w:b/>
      <w:iCs w:val="0"/>
      <w:color w:val="auto"/>
      <w:sz w:val="20"/>
      <w:szCs w:val="20"/>
      <w:lang w:val="en-GB" w:eastAsia="en-US"/>
    </w:rPr>
  </w:style>
  <w:style w:type="character" w:customStyle="1" w:styleId="ObjetducommentaireCar">
    <w:name w:val="Objet du commentaire Car"/>
    <w:basedOn w:val="CommentaireCar"/>
    <w:link w:val="Objetducommentaire"/>
    <w:uiPriority w:val="99"/>
    <w:semiHidden/>
    <w:rsid w:val="00F22E3D"/>
    <w:rPr>
      <w:rFonts w:ascii="Times New Roman" w:eastAsia="SimSun" w:hAnsi="Times New Roman" w:cs="Times New Roman"/>
      <w:b/>
      <w:bCs/>
      <w:iCs w:val="0"/>
      <w:color w:val="000000" w:themeColor="text1"/>
      <w:sz w:val="20"/>
      <w:szCs w:val="20"/>
      <w:lang w:val="en-GB" w:eastAsia="de-DE"/>
    </w:rPr>
  </w:style>
  <w:style w:type="table" w:styleId="Grilledutableau">
    <w:name w:val="Table Grid"/>
    <w:basedOn w:val="TableauNormal"/>
    <w:uiPriority w:val="39"/>
    <w:rsid w:val="00940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depage">
    <w:name w:val="footer"/>
    <w:basedOn w:val="Normal"/>
    <w:link w:val="PieddepageCar"/>
    <w:uiPriority w:val="99"/>
    <w:unhideWhenUsed/>
    <w:rsid w:val="003B2CFF"/>
    <w:pPr>
      <w:tabs>
        <w:tab w:val="center" w:pos="4536"/>
        <w:tab w:val="right" w:pos="9072"/>
      </w:tabs>
      <w:spacing w:after="0"/>
    </w:pPr>
  </w:style>
  <w:style w:type="character" w:customStyle="1" w:styleId="PieddepageCar">
    <w:name w:val="Pied de page Car"/>
    <w:basedOn w:val="Policepardfaut"/>
    <w:link w:val="Pieddepage"/>
    <w:uiPriority w:val="99"/>
    <w:rsid w:val="003B2CFF"/>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34565370">
      <w:bodyDiv w:val="1"/>
      <w:marLeft w:val="0"/>
      <w:marRight w:val="0"/>
      <w:marTop w:val="0"/>
      <w:marBottom w:val="0"/>
      <w:divBdr>
        <w:top w:val="none" w:sz="0" w:space="0" w:color="auto"/>
        <w:left w:val="none" w:sz="0" w:space="0" w:color="auto"/>
        <w:bottom w:val="none" w:sz="0" w:space="0" w:color="auto"/>
        <w:right w:val="none" w:sz="0" w:space="0" w:color="auto"/>
      </w:divBdr>
    </w:div>
    <w:div w:id="179005576">
      <w:bodyDiv w:val="1"/>
      <w:marLeft w:val="0"/>
      <w:marRight w:val="0"/>
      <w:marTop w:val="0"/>
      <w:marBottom w:val="0"/>
      <w:divBdr>
        <w:top w:val="none" w:sz="0" w:space="0" w:color="auto"/>
        <w:left w:val="none" w:sz="0" w:space="0" w:color="auto"/>
        <w:bottom w:val="none" w:sz="0" w:space="0" w:color="auto"/>
        <w:right w:val="none" w:sz="0" w:space="0" w:color="auto"/>
      </w:divBdr>
    </w:div>
    <w:div w:id="578750520">
      <w:bodyDiv w:val="1"/>
      <w:marLeft w:val="0"/>
      <w:marRight w:val="0"/>
      <w:marTop w:val="0"/>
      <w:marBottom w:val="0"/>
      <w:divBdr>
        <w:top w:val="none" w:sz="0" w:space="0" w:color="auto"/>
        <w:left w:val="none" w:sz="0" w:space="0" w:color="auto"/>
        <w:bottom w:val="none" w:sz="0" w:space="0" w:color="auto"/>
        <w:right w:val="none" w:sz="0" w:space="0" w:color="auto"/>
      </w:divBdr>
    </w:div>
    <w:div w:id="612589507">
      <w:bodyDiv w:val="1"/>
      <w:marLeft w:val="0"/>
      <w:marRight w:val="0"/>
      <w:marTop w:val="0"/>
      <w:marBottom w:val="0"/>
      <w:divBdr>
        <w:top w:val="none" w:sz="0" w:space="0" w:color="auto"/>
        <w:left w:val="none" w:sz="0" w:space="0" w:color="auto"/>
        <w:bottom w:val="none" w:sz="0" w:space="0" w:color="auto"/>
        <w:right w:val="none" w:sz="0" w:space="0" w:color="auto"/>
      </w:divBdr>
    </w:div>
    <w:div w:id="638799988">
      <w:bodyDiv w:val="1"/>
      <w:marLeft w:val="0"/>
      <w:marRight w:val="0"/>
      <w:marTop w:val="0"/>
      <w:marBottom w:val="0"/>
      <w:divBdr>
        <w:top w:val="none" w:sz="0" w:space="0" w:color="auto"/>
        <w:left w:val="none" w:sz="0" w:space="0" w:color="auto"/>
        <w:bottom w:val="none" w:sz="0" w:space="0" w:color="auto"/>
        <w:right w:val="none" w:sz="0" w:space="0" w:color="auto"/>
      </w:divBdr>
    </w:div>
    <w:div w:id="687678047">
      <w:bodyDiv w:val="1"/>
      <w:marLeft w:val="0"/>
      <w:marRight w:val="0"/>
      <w:marTop w:val="0"/>
      <w:marBottom w:val="0"/>
      <w:divBdr>
        <w:top w:val="none" w:sz="0" w:space="0" w:color="auto"/>
        <w:left w:val="none" w:sz="0" w:space="0" w:color="auto"/>
        <w:bottom w:val="none" w:sz="0" w:space="0" w:color="auto"/>
        <w:right w:val="none" w:sz="0" w:space="0" w:color="auto"/>
      </w:divBdr>
    </w:div>
    <w:div w:id="738331829">
      <w:bodyDiv w:val="1"/>
      <w:marLeft w:val="0"/>
      <w:marRight w:val="0"/>
      <w:marTop w:val="0"/>
      <w:marBottom w:val="0"/>
      <w:divBdr>
        <w:top w:val="none" w:sz="0" w:space="0" w:color="auto"/>
        <w:left w:val="none" w:sz="0" w:space="0" w:color="auto"/>
        <w:bottom w:val="none" w:sz="0" w:space="0" w:color="auto"/>
        <w:right w:val="none" w:sz="0" w:space="0" w:color="auto"/>
      </w:divBdr>
    </w:div>
    <w:div w:id="739013648">
      <w:bodyDiv w:val="1"/>
      <w:marLeft w:val="0"/>
      <w:marRight w:val="0"/>
      <w:marTop w:val="0"/>
      <w:marBottom w:val="0"/>
      <w:divBdr>
        <w:top w:val="none" w:sz="0" w:space="0" w:color="auto"/>
        <w:left w:val="none" w:sz="0" w:space="0" w:color="auto"/>
        <w:bottom w:val="none" w:sz="0" w:space="0" w:color="auto"/>
        <w:right w:val="none" w:sz="0" w:space="0" w:color="auto"/>
      </w:divBdr>
    </w:div>
    <w:div w:id="908542285">
      <w:bodyDiv w:val="1"/>
      <w:marLeft w:val="0"/>
      <w:marRight w:val="0"/>
      <w:marTop w:val="0"/>
      <w:marBottom w:val="0"/>
      <w:divBdr>
        <w:top w:val="none" w:sz="0" w:space="0" w:color="auto"/>
        <w:left w:val="none" w:sz="0" w:space="0" w:color="auto"/>
        <w:bottom w:val="none" w:sz="0" w:space="0" w:color="auto"/>
        <w:right w:val="none" w:sz="0" w:space="0" w:color="auto"/>
      </w:divBdr>
    </w:div>
    <w:div w:id="1320232200">
      <w:bodyDiv w:val="1"/>
      <w:marLeft w:val="0"/>
      <w:marRight w:val="0"/>
      <w:marTop w:val="0"/>
      <w:marBottom w:val="0"/>
      <w:divBdr>
        <w:top w:val="none" w:sz="0" w:space="0" w:color="auto"/>
        <w:left w:val="none" w:sz="0" w:space="0" w:color="auto"/>
        <w:bottom w:val="none" w:sz="0" w:space="0" w:color="auto"/>
        <w:right w:val="none" w:sz="0" w:space="0" w:color="auto"/>
      </w:divBdr>
    </w:div>
    <w:div w:id="1343821931">
      <w:bodyDiv w:val="1"/>
      <w:marLeft w:val="0"/>
      <w:marRight w:val="0"/>
      <w:marTop w:val="0"/>
      <w:marBottom w:val="0"/>
      <w:divBdr>
        <w:top w:val="none" w:sz="0" w:space="0" w:color="auto"/>
        <w:left w:val="none" w:sz="0" w:space="0" w:color="auto"/>
        <w:bottom w:val="none" w:sz="0" w:space="0" w:color="auto"/>
        <w:right w:val="none" w:sz="0" w:space="0" w:color="auto"/>
      </w:divBdr>
    </w:div>
    <w:div w:id="1477336777">
      <w:bodyDiv w:val="1"/>
      <w:marLeft w:val="0"/>
      <w:marRight w:val="0"/>
      <w:marTop w:val="0"/>
      <w:marBottom w:val="0"/>
      <w:divBdr>
        <w:top w:val="none" w:sz="0" w:space="0" w:color="auto"/>
        <w:left w:val="none" w:sz="0" w:space="0" w:color="auto"/>
        <w:bottom w:val="none" w:sz="0" w:space="0" w:color="auto"/>
        <w:right w:val="none" w:sz="0" w:space="0" w:color="auto"/>
      </w:divBdr>
    </w:div>
    <w:div w:id="1553469011">
      <w:bodyDiv w:val="1"/>
      <w:marLeft w:val="0"/>
      <w:marRight w:val="0"/>
      <w:marTop w:val="0"/>
      <w:marBottom w:val="0"/>
      <w:divBdr>
        <w:top w:val="none" w:sz="0" w:space="0" w:color="auto"/>
        <w:left w:val="none" w:sz="0" w:space="0" w:color="auto"/>
        <w:bottom w:val="none" w:sz="0" w:space="0" w:color="auto"/>
        <w:right w:val="none" w:sz="0" w:space="0" w:color="auto"/>
      </w:divBdr>
    </w:div>
    <w:div w:id="1677881020">
      <w:bodyDiv w:val="1"/>
      <w:marLeft w:val="0"/>
      <w:marRight w:val="0"/>
      <w:marTop w:val="0"/>
      <w:marBottom w:val="0"/>
      <w:divBdr>
        <w:top w:val="none" w:sz="0" w:space="0" w:color="auto"/>
        <w:left w:val="none" w:sz="0" w:space="0" w:color="auto"/>
        <w:bottom w:val="none" w:sz="0" w:space="0" w:color="auto"/>
        <w:right w:val="none" w:sz="0" w:space="0" w:color="auto"/>
      </w:divBdr>
    </w:div>
    <w:div w:id="1804040243">
      <w:bodyDiv w:val="1"/>
      <w:marLeft w:val="0"/>
      <w:marRight w:val="0"/>
      <w:marTop w:val="0"/>
      <w:marBottom w:val="0"/>
      <w:divBdr>
        <w:top w:val="none" w:sz="0" w:space="0" w:color="auto"/>
        <w:left w:val="none" w:sz="0" w:space="0" w:color="auto"/>
        <w:bottom w:val="none" w:sz="0" w:space="0" w:color="auto"/>
        <w:right w:val="none" w:sz="0" w:space="0" w:color="auto"/>
      </w:divBdr>
    </w:div>
    <w:div w:id="1804611289">
      <w:bodyDiv w:val="1"/>
      <w:marLeft w:val="0"/>
      <w:marRight w:val="0"/>
      <w:marTop w:val="0"/>
      <w:marBottom w:val="0"/>
      <w:divBdr>
        <w:top w:val="none" w:sz="0" w:space="0" w:color="auto"/>
        <w:left w:val="none" w:sz="0" w:space="0" w:color="auto"/>
        <w:bottom w:val="none" w:sz="0" w:space="0" w:color="auto"/>
        <w:right w:val="none" w:sz="0" w:space="0" w:color="auto"/>
      </w:divBdr>
    </w:div>
    <w:div w:id="1808471167">
      <w:bodyDiv w:val="1"/>
      <w:marLeft w:val="0"/>
      <w:marRight w:val="0"/>
      <w:marTop w:val="0"/>
      <w:marBottom w:val="0"/>
      <w:divBdr>
        <w:top w:val="none" w:sz="0" w:space="0" w:color="auto"/>
        <w:left w:val="none" w:sz="0" w:space="0" w:color="auto"/>
        <w:bottom w:val="none" w:sz="0" w:space="0" w:color="auto"/>
        <w:right w:val="none" w:sz="0" w:space="0" w:color="auto"/>
      </w:divBdr>
    </w:div>
    <w:div w:id="1950356975">
      <w:bodyDiv w:val="1"/>
      <w:marLeft w:val="0"/>
      <w:marRight w:val="0"/>
      <w:marTop w:val="0"/>
      <w:marBottom w:val="0"/>
      <w:divBdr>
        <w:top w:val="none" w:sz="0" w:space="0" w:color="auto"/>
        <w:left w:val="none" w:sz="0" w:space="0" w:color="auto"/>
        <w:bottom w:val="none" w:sz="0" w:space="0" w:color="auto"/>
        <w:right w:val="none" w:sz="0" w:space="0" w:color="auto"/>
      </w:divBdr>
    </w:div>
    <w:div w:id="2053722611">
      <w:bodyDiv w:val="1"/>
      <w:marLeft w:val="0"/>
      <w:marRight w:val="0"/>
      <w:marTop w:val="0"/>
      <w:marBottom w:val="0"/>
      <w:divBdr>
        <w:top w:val="none" w:sz="0" w:space="0" w:color="auto"/>
        <w:left w:val="none" w:sz="0" w:space="0" w:color="auto"/>
        <w:bottom w:val="none" w:sz="0" w:space="0" w:color="auto"/>
        <w:right w:val="none" w:sz="0" w:space="0" w:color="auto"/>
      </w:divBdr>
    </w:div>
    <w:div w:id="2061435573">
      <w:bodyDiv w:val="1"/>
      <w:marLeft w:val="0"/>
      <w:marRight w:val="0"/>
      <w:marTop w:val="0"/>
      <w:marBottom w:val="0"/>
      <w:divBdr>
        <w:top w:val="none" w:sz="0" w:space="0" w:color="auto"/>
        <w:left w:val="none" w:sz="0" w:space="0" w:color="auto"/>
        <w:bottom w:val="none" w:sz="0" w:space="0" w:color="auto"/>
        <w:right w:val="none" w:sz="0" w:space="0" w:color="auto"/>
      </w:divBdr>
    </w:div>
    <w:div w:id="2129277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0.png"/><Relationship Id="rId42"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5" Type="http://schemas.openxmlformats.org/officeDocument/2006/relationships/image" Target="media/image2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otes xmlns="0a385b87-3a48-4740-a2ef-4b33b0d14fd8" xsi:nil="true"/>
    <lcf76f155ced4ddcb4097134ff3c332f xmlns="0a385b87-3a48-4740-a2ef-4b33b0d14fd8">
      <Terms xmlns="http://schemas.microsoft.com/office/infopath/2007/PartnerControls"/>
    </lcf76f155ced4ddcb4097134ff3c332f>
    <TaxCatchAll xmlns="a8a66a14-1778-4dee-9f5b-453b01a6bafa" xsi:nil="true"/>
    <NTN_x002d_TrafficoffloadingusingRL xmlns="0a385b87-3a48-4740-a2ef-4b33b0d14fd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A54F2186B3D47469AFE7DE937DE3499" ma:contentTypeVersion="19" ma:contentTypeDescription="Create a new document." ma:contentTypeScope="" ma:versionID="e88e27b5dd2b8219c153446d702d43e5">
  <xsd:schema xmlns:xsd="http://www.w3.org/2001/XMLSchema" xmlns:xs="http://www.w3.org/2001/XMLSchema" xmlns:p="http://schemas.microsoft.com/office/2006/metadata/properties" xmlns:ns2="0a385b87-3a48-4740-a2ef-4b33b0d14fd8" xmlns:ns3="a8a66a14-1778-4dee-9f5b-453b01a6bafa" targetNamespace="http://schemas.microsoft.com/office/2006/metadata/properties" ma:root="true" ma:fieldsID="f953bf6f4a39247980a232bfe7bfc747" ns2:_="" ns3:_="">
    <xsd:import namespace="0a385b87-3a48-4740-a2ef-4b33b0d14fd8"/>
    <xsd:import namespace="a8a66a14-1778-4dee-9f5b-453b01a6baf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DateTaken" minOccurs="0"/>
                <xsd:element ref="ns2:Notes" minOccurs="0"/>
                <xsd:element ref="ns2:MediaServiceObjectDetectorVersions" minOccurs="0"/>
                <xsd:element ref="ns2:MediaLengthInSeconds" minOccurs="0"/>
                <xsd:element ref="ns2:MediaServiceSearchProperties" minOccurs="0"/>
                <xsd:element ref="ns2:NTN_x002d_TrafficoffloadingusingRL"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385b87-3a48-4740-a2ef-4b33b0d14f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77b169b-7464-4c14-89c9-ab876efcba04"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Notes" ma:index="20" nillable="true" ma:displayName="Notes" ma:description="Add a note for the corresponding entry" ma:format="Dropdown" ma:internalName="Notes">
      <xsd:simpleType>
        <xsd:restriction base="dms:Text">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NTN_x002d_TrafficoffloadingusingRL" ma:index="24" nillable="true" ma:displayName="NTN-Traffic offloading using RL" ma:format="Dropdown" ma:internalName="NTN_x002d_TrafficoffloadingusingRL">
      <xsd:simpleType>
        <xsd:restriction base="dms:Text">
          <xsd:maxLength value="255"/>
        </xsd:restriction>
      </xsd:simpleType>
    </xsd:element>
    <xsd:element name="MediaServiceLocation" ma:index="25" nillable="true" ma:displayName="Location" ma:description="" ma:indexed="true" ma:internalName="MediaServiceLocation" ma:readOnly="true">
      <xsd:simpleType>
        <xsd:restriction base="dms:Text"/>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a66a14-1778-4dee-9f5b-453b01a6bafa"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3d472f4-d12b-4846-8795-57af805377d4}" ma:internalName="TaxCatchAll" ma:showField="CatchAllData" ma:web="a8a66a14-1778-4dee-9f5b-453b01a6ba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Anw04</b:Tag>
    <b:SourceType>ConferenceProceedings</b:SourceType>
    <b:Guid>{BD649D81-9541-47E4-8030-8803A51EDB50}</b:Guid>
    <b:Title>On the PAPR reduction for wavelet based transmultiplexer</b:Title>
    <b:Year>2004</b:Year>
    <b:ConferenceName>IEEE International Symposium on Communications and Information Technology, 2004. ISCIT 2004.</b:ConferenceName>
    <b:City>Sapporo, Japan</b:City>
    <b:Author>
      <b:Author>
        <b:NameList>
          <b:Person>
            <b:Last>Anwar</b:Last>
            <b:First>K.</b:First>
          </b:Person>
          <b:Person>
            <b:Last>Priantoro</b:Last>
            <b:First>A.U.</b:First>
          </b:Person>
          <b:Person>
            <b:Last>Saito</b:Last>
            <b:First>M.</b:First>
          </b:Person>
          <b:Person>
            <b:Last>Hara</b:Last>
            <b:First>T.</b:First>
          </b:Person>
          <b:Person>
            <b:Last>Okada</b:Last>
            <b:First>M.</b:First>
          </b:Person>
          <b:Person>
            <b:Last>Yamamoto</b:Last>
            <b:First>H.</b:First>
          </b:Person>
        </b:NameList>
      </b:Author>
    </b:Author>
    <b:RefOrder>5</b:RefOrder>
  </b:Source>
  <b:Source>
    <b:Tag>Kua09</b:Tag>
    <b:SourceType>ConferenceProceedings</b:SourceType>
    <b:Guid>{9DBC12FE-9DD2-452D-888E-BFB89C6ACE5A}</b:Guid>
    <b:Author>
      <b:Author>
        <b:NameList>
          <b:Person>
            <b:Last>Xu</b:Last>
            <b:First>Kuang</b:First>
          </b:Person>
          <b:Person>
            <b:Last>Jones</b:Last>
            <b:First>Douglas</b:First>
            <b:Middle>L.</b:Middle>
          </b:Person>
        </b:NameList>
      </b:Author>
    </b:Author>
    <b:Title>PAPR REDUCTION FOR BEAMFORMING OFDM VIA CONSTELLATION-BEAM</b:Title>
    <b:Year>2009</b:Year>
    <b:ConferenceName>2009 Conference Record of the Forty-Third Asilomar Conference on Signals, Systems and Computers</b:ConferenceName>
    <b:City>Pacific Grove, CA, USA</b:City>
    <b:RefOrder>6</b:RefOrder>
  </b:Source>
  <b:Source>
    <b:Tag>Sch20</b:Tag>
    <b:SourceType>ConferenceProceedings</b:SourceType>
    <b:Guid>{AAD8A1AD-A17B-424F-B6E4-FADD2B8F2AE1}</b:Guid>
    <b:Author>
      <b:Author>
        <b:NameList>
          <b:Person>
            <b:Last>Schmidt</b:Last>
            <b:First>C.</b:First>
            <b:Middle>A.</b:Middle>
          </b:Person>
          <b:Person>
            <b:Last>Crussière</b:Last>
            <b:First>M.</b:First>
          </b:Person>
          <b:Person>
            <b:Last>Hélard</b:Last>
            <b:First>J.</b:First>
            <b:Middle>F.</b:Middle>
          </b:Person>
        </b:NameList>
      </b:Author>
    </b:Author>
    <b:Title>Digital Beamforming with PAPR Reduction: An Approach for Energy Efficient Massive MIMO</b:Title>
    <b:Year>2020</b:Year>
    <b:ConferenceName>2020 IEEE 91st Vehicular Technology Conference (VTC2020-Spring)</b:ConferenceName>
    <b:City>Antwerp, Belgium</b:City>
    <b:RefOrder>7</b:RefOrder>
  </b:Source>
  <b:Source>
    <b:Tag>Abd24</b:Tag>
    <b:SourceType>ConferenceProceedings</b:SourceType>
    <b:Guid>{CA98FCD3-03A7-4CBB-95E6-FD26269A506E}</b:Guid>
    <b:Title>PAPR Reduction in Single Carrier Modulation at Sub-THz Band</b:Title>
    <b:Year>2024</b:Year>
    <b:City>Cape Town, South Africa</b:City>
    <b:Author>
      <b:Author>
        <b:NameList>
          <b:Person>
            <b:Last>Ismail</b:Last>
            <b:First>Abdur</b:First>
            <b:Middle>Rahman Mohamed</b:Middle>
          </b:Person>
          <b:Person>
            <b:Last>Guenach</b:Last>
            <b:First>Mamoun</b:First>
          </b:Person>
          <b:Person>
            <b:Last>Bourdoux</b:Last>
            <b:First>André</b:First>
          </b:Person>
          <b:Person>
            <b:Last>Steendam</b:Last>
            <b:First>Heidi</b:First>
          </b:Person>
        </b:NameList>
      </b:Author>
    </b:Author>
    <b:ConferenceName>Globecom 2024</b:ConferenceName>
    <b:RefOrder>1</b:RefOrder>
  </b:Source>
  <b:Source>
    <b:Tag>NDi01</b:Tag>
    <b:SourceType>JournalArticle</b:SourceType>
    <b:Guid>{2CCECC44-5327-4A7D-8839-8C4814CDC368}</b:Guid>
    <b:Title>Peak-to-average power ratio in high-order OFDM</b:Title>
    <b:Year>2001</b:Year>
    <b:Author>
      <b:Author>
        <b:NameList>
          <b:Person>
            <b:Last>Dinur</b:Last>
            <b:First>N.</b:First>
          </b:Person>
          <b:Person>
            <b:Last>Wulich</b:Last>
            <b:First>D.</b:First>
          </b:Person>
        </b:NameList>
      </b:Author>
    </b:Author>
    <b:JournalName>IEEE Transactions on Communications</b:JournalName>
    <b:Volume>49</b:Volume>
    <b:Issue>6</b:Issue>
    <b:RefOrder>2</b:RefOrder>
  </b:Source>
  <b:Source>
    <b:Tag>6GN24</b:Tag>
    <b:SourceType>Report</b:SourceType>
    <b:Guid>{8DBFE732-A56C-4597-B680-0BA88C00DF2C}</b:Guid>
    <b:Author>
      <b:Author>
        <b:NameList>
          <b:Person>
            <b:Last>6G-NTN</b:Last>
          </b:Person>
        </b:NameList>
      </b:Author>
    </b:Author>
    <b:Title>D4.1: Report on unified and data driven air-interfance for 6G NTN.</b:Title>
    <b:Year>2024</b:Year>
    <b:RefOrder>3</b:RefOrder>
  </b:Source>
  <b:Source>
    <b:Tag>Sra17</b:Tag>
    <b:SourceType>ConferenceProceedings</b:SourceType>
    <b:Guid>{5B8A881C-32B1-4C02-9FCF-9E8B9BD7A10D}</b:Guid>
    <b:Author>
      <b:Author>
        <b:NameList>
          <b:Person>
            <b:Last>Sravanti</b:Last>
            <b:First>Thota</b:First>
          </b:Person>
          <b:Person>
            <b:Last>Vasantha</b:Last>
            <b:First>N</b:First>
          </b:Person>
        </b:NameList>
      </b:Author>
    </b:Author>
    <b:Title>Precoding PTS scheme for PAPR reduction in OFDM</b:Title>
    <b:Year>2017</b:Year>
    <b:ConferenceName>2017 International Conference on Innovations in Electrical, Electronics, Instrumentation and Media Technology (ICEEIMT)</b:ConferenceName>
    <b:City>Coimbatore, India</b:City>
    <b:RefOrder>4</b:RefOrder>
  </b:Source>
  <b:Source>
    <b:Tag>6GN241</b:Tag>
    <b:SourceType>Report</b:SourceType>
    <b:Guid>{A2D6D526-8716-4E6F-886B-816480A485AF}</b:Guid>
    <b:Title>"D3.3: SOFTWARE DEFINED PAYLOAD AND ITS SCALABILITY"</b:Title>
    <b:Year>2024</b:Year>
    <b:Author>
      <b:Author>
        <b:NameList>
          <b:Person>
            <b:Last>6G-NTN</b:Last>
          </b:Person>
        </b:NameList>
      </b:Author>
    </b:Author>
    <b:RefOrder>8</b:RefOrder>
  </b:Source>
</b:Sources>
</file>

<file path=customXml/itemProps1.xml><?xml version="1.0" encoding="utf-8"?>
<ds:datastoreItem xmlns:ds="http://schemas.openxmlformats.org/officeDocument/2006/customXml" ds:itemID="{F115D741-07CF-4C95-A525-ECBD92E4CE78}">
  <ds:schemaRefs>
    <ds:schemaRef ds:uri="http://schemas.microsoft.com/office/2006/metadata/properties"/>
    <ds:schemaRef ds:uri="http://schemas.microsoft.com/office/infopath/2007/PartnerControls"/>
    <ds:schemaRef ds:uri="0a385b87-3a48-4740-a2ef-4b33b0d14fd8"/>
    <ds:schemaRef ds:uri="a8a66a14-1778-4dee-9f5b-453b01a6bafa"/>
  </ds:schemaRefs>
</ds:datastoreItem>
</file>

<file path=customXml/itemProps2.xml><?xml version="1.0" encoding="utf-8"?>
<ds:datastoreItem xmlns:ds="http://schemas.openxmlformats.org/officeDocument/2006/customXml" ds:itemID="{C752BE7C-432E-4752-9D08-376886EE23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385b87-3a48-4740-a2ef-4b33b0d14fd8"/>
    <ds:schemaRef ds:uri="a8a66a14-1778-4dee-9f5b-453b01a6b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ADC73A-D696-4058-8CE5-33F65585FA82}">
  <ds:schemaRefs>
    <ds:schemaRef ds:uri="http://schemas.microsoft.com/sharepoint/v3/contenttype/forms"/>
  </ds:schemaRefs>
</ds:datastoreItem>
</file>

<file path=customXml/itemProps4.xml><?xml version="1.0" encoding="utf-8"?>
<ds:datastoreItem xmlns:ds="http://schemas.openxmlformats.org/officeDocument/2006/customXml" ds:itemID="{BEE86EAF-4301-44CA-A411-63AC07D7B0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17</Pages>
  <Words>6278</Words>
  <Characters>34531</Characters>
  <Application>Microsoft Office Word</Application>
  <DocSecurity>0</DocSecurity>
  <Lines>287</Lines>
  <Paragraphs>81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Company>
  <LinksUpToDate>false</LinksUpToDate>
  <CharactersWithSpaces>40728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7</cp:revision>
  <dcterms:created xsi:type="dcterms:W3CDTF">2025-10-03T06:11:00Z</dcterms:created>
  <dcterms:modified xsi:type="dcterms:W3CDTF">2025-10-03T17:55:00Z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0x010100DA54F2186B3D47469AFE7DE937DE3499</vt:lpwstr>
  </property>
  <property fmtid="{D5CDD505-2E9C-101B-9397-08002B2CF9AE}" pid="3" name="MediaServiceImageTags">
    <vt:lpwstr/>
  </property>
  <property fmtid="{D5CDD505-2E9C-101B-9397-08002B2CF9AE}" pid="4" name="DLPManualFileClassification">
    <vt:lpwstr>{FF3970A7-9045-4E66-851B-0F6441328E62}</vt:lpwstr>
  </property>
  <property fmtid="{D5CDD505-2E9C-101B-9397-08002B2CF9AE}" pid="5" name="DLPManualFileClassificationLastModifiedBy">
    <vt:lpwstr>FLEUVE\T0155502</vt:lpwstr>
  </property>
  <property fmtid="{D5CDD505-2E9C-101B-9397-08002B2CF9AE}" pid="6" name="DLPManualFileClassificationLastModificationDate">
    <vt:lpwstr>1759403230</vt:lpwstr>
  </property>
  <property fmtid="{D5CDD505-2E9C-101B-9397-08002B2CF9AE}" pid="7" name="DLPManualFileClassificationVersion">
    <vt:lpwstr>11.12.0.808</vt:lpwstr>
  </property>
  <property fmtid="{D5CDD505-2E9C-101B-9397-08002B2CF9AE}" pid="8" name="DLPVisualLabelFileClassification">
    <vt:lpwstr>{FF3970A7-9045-4E66-851B-0F6441328E62}</vt:lpwstr>
  </property>
  <property fmtid="{D5CDD505-2E9C-101B-9397-08002B2CF9AE}" pid="9" name="DLPVisualLabelFileClassificationModifiedBy">
    <vt:lpwstr>FLEUVE\T0155502</vt:lpwstr>
  </property>
  <property fmtid="{D5CDD505-2E9C-101B-9397-08002B2CF9AE}" pid="10" name="DLPVisualLabelFileClassificationModifiedDate">
    <vt:lpwstr>1759404518</vt:lpwstr>
  </property>
  <property fmtid="{D5CDD505-2E9C-101B-9397-08002B2CF9AE}" pid="11" name="DLPVisualLabelFileClassificationAlignment">
    <vt:lpwstr>2</vt:lpwstr>
  </property>
  <property fmtid="{D5CDD505-2E9C-101B-9397-08002B2CF9AE}" pid="12" name="DLPVisualLabelFileClassificationPosition">
    <vt:lpwstr>TrellixVisuallabelHeader;TrellixVisuallabelFooter</vt:lpwstr>
  </property>
</Properties>
</file>